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16"/>
        <w:ind w:firstLine="300"/>
        <w:spacing w:line="360" w:lineRule="auto"/>
        <w:rPr>
          <w:sz w:val="60"/>
          <w:szCs w:val="60"/>
        </w:rPr>
      </w:pPr>
      <w:r>
        <w:rPr>
          <w:sz w:val="60"/>
          <w:szCs w:val="60"/>
        </w:rPr>
      </w:r>
      <w:r/>
    </w:p>
    <w:p>
      <w:pPr>
        <w:pStyle w:val="1016"/>
        <w:jc w:val="center"/>
        <w:rPr>
          <w:b/>
          <w:bCs/>
          <w:sz w:val="60"/>
          <w:szCs w:val="60"/>
        </w:rPr>
      </w:pPr>
      <w:r>
        <w:rPr>
          <w:b/>
          <w:bCs/>
          <w:sz w:val="60"/>
          <w:szCs w:val="60"/>
        </w:rPr>
        <w:t xml:space="preserve">常州市政府采购项目</w:t>
      </w:r>
      <w:r>
        <w:rPr>
          <w:b/>
          <w:bCs/>
          <w:sz w:val="60"/>
          <w:szCs w:val="60"/>
        </w:rPr>
      </w:r>
      <w:r/>
    </w:p>
    <w:p>
      <w:pPr>
        <w:pStyle w:val="1016"/>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jc w:val="center"/>
        <w:spacing w:line="360" w:lineRule="auto"/>
        <w:rPr>
          <w:rFonts w:ascii="宋体" w:hAnsi="宋体"/>
          <w:b/>
          <w:bCs/>
          <w:sz w:val="60"/>
          <w:szCs w:val="60"/>
        </w:rPr>
      </w:pPr>
      <w:r>
        <w:rPr>
          <w:rFonts w:ascii="宋体" w:hAnsi="宋体"/>
          <w:b/>
          <w:bCs/>
          <w:sz w:val="60"/>
          <w:szCs w:val="60"/>
        </w:rPr>
      </w:r>
      <w:r/>
    </w:p>
    <w:p>
      <w:pPr>
        <w:pStyle w:val="1016"/>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常州市中级人民法院食堂委托管理服务项目</w:t>
      </w:r>
      <w:r>
        <w:rPr>
          <w:bCs/>
          <w:sz w:val="36"/>
          <w:szCs w:val="36"/>
        </w:rPr>
        <w:tab/>
      </w:r>
      <w:r>
        <w:rPr>
          <w:bCs/>
          <w:sz w:val="36"/>
          <w:szCs w:val="36"/>
        </w:rPr>
      </w:r>
      <w:r/>
    </w:p>
    <w:p>
      <w:pPr>
        <w:pStyle w:val="1016"/>
        <w:jc w:val="left"/>
        <w:spacing w:line="360" w:lineRule="auto"/>
        <w:tabs>
          <w:tab w:val="left" w:pos="3240" w:leader="none"/>
          <w:tab w:val="left" w:pos="3420" w:leader="none"/>
        </w:tabs>
        <w:rPr>
          <w:rFonts w:hint="eastAsia" w:ascii="宋体" w:hAnsi="宋体" w:eastAsia="宋体" w:cs="宋体"/>
          <w:bCs/>
          <w:sz w:val="36"/>
          <w:szCs w:val="36"/>
        </w:rPr>
      </w:pPr>
      <w:r>
        <w:rPr>
          <w:bCs/>
          <w:sz w:val="36"/>
          <w:szCs w:val="36"/>
        </w:rPr>
        <w:t xml:space="preserve">项目编号：</w:t>
      </w:r>
      <w:r>
        <w:rPr>
          <w:rFonts w:hint="eastAsia" w:ascii="宋体" w:hAnsi="宋体" w:eastAsia="宋体" w:cs="宋体"/>
          <w:bCs/>
          <w:sz w:val="36"/>
          <w:szCs w:val="36"/>
        </w:rPr>
        <w:t xml:space="preserve">JSZC-320400-CTZB-C2025-0345</w:t>
      </w:r>
      <w:r>
        <w:rPr>
          <w:rFonts w:hint="eastAsia" w:ascii="宋体" w:hAnsi="宋体" w:eastAsia="宋体" w:cs="宋体"/>
          <w:bCs/>
          <w:sz w:val="36"/>
          <w:szCs w:val="36"/>
        </w:rPr>
      </w:r>
      <w:r/>
    </w:p>
    <w:p>
      <w:pPr>
        <w:pStyle w:val="1016"/>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常州市中级人民法院</w:t>
      </w:r>
      <w:r>
        <w:rPr>
          <w:bCs/>
          <w:sz w:val="36"/>
          <w:szCs w:val="36"/>
        </w:rPr>
      </w:r>
      <w:r/>
    </w:p>
    <w:p>
      <w:pPr>
        <w:pStyle w:val="1016"/>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16"/>
        <w:jc w:val="left"/>
        <w:widowControl/>
        <w:rPr>
          <w:color w:val="000000"/>
          <w:sz w:val="24"/>
        </w:rPr>
      </w:pPr>
      <w:r>
        <w:rPr>
          <w:b/>
          <w:bCs/>
          <w:sz w:val="44"/>
        </w:rPr>
        <w:br w:type="page" w:clear="all"/>
      </w:r>
      <w:r>
        <w:rPr>
          <w:color w:val="000000"/>
          <w:sz w:val="24"/>
        </w:rPr>
      </w:r>
      <w:r/>
    </w:p>
    <w:p>
      <w:pPr>
        <w:pStyle w:val="1016"/>
        <w:jc w:val="left"/>
        <w:widowControl/>
        <w:rPr>
          <w:color w:val="000000"/>
          <w:sz w:val="24"/>
        </w:rPr>
      </w:pPr>
      <w:r>
        <w:rPr>
          <w:color w:val="000000"/>
          <w:sz w:val="24"/>
        </w:rPr>
      </w:r>
      <w:r/>
    </w:p>
    <w:p>
      <w:pPr>
        <w:pStyle w:val="1194"/>
        <w:spacing w:line="360" w:lineRule="auto"/>
        <w:rPr>
          <w:rFonts w:ascii="Times New Roman" w:hAnsi="Times New Roman" w:cs="Times New Roman"/>
        </w:rPr>
      </w:pPr>
      <w:r>
        <w:rPr>
          <w:rFonts w:ascii="Times New Roman" w:hAnsi="Times New Roman" w:cs="Times New Roman"/>
        </w:rPr>
      </w:r>
      <w:r/>
    </w:p>
    <w:p>
      <w:pPr>
        <w:pStyle w:val="1016"/>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16"/>
      </w:pPr>
      <w:r/>
      <w:r/>
    </w:p>
    <w:p>
      <w:pPr>
        <w:pStyle w:val="1016"/>
      </w:pPr>
      <w:r/>
      <w:r/>
    </w:p>
    <w:p>
      <w:pPr>
        <w:pStyle w:val="1016"/>
      </w:pPr>
      <w:r/>
      <w:r/>
    </w:p>
    <w:p>
      <w:pPr>
        <w:pStyle w:val="1016"/>
      </w:pPr>
      <w:r/>
      <w:r/>
    </w:p>
    <w:p>
      <w:pPr>
        <w:pStyle w:val="1070"/>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"_Toc104818925"</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第一章</w:t>
      </w:r>
      <w:r>
        <w:rPr>
          <w:rStyle w:val="1091"/>
          <w:sz w:val="32"/>
          <w:szCs w:val="32"/>
        </w:rPr>
        <w:t xml:space="preserve">   </w:t>
      </w:r>
      <w:r>
        <w:rPr>
          <w:rStyle w:val="1091"/>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"_Toc104818926"</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第二章</w:t>
      </w:r>
      <w:r>
        <w:rPr>
          <w:rStyle w:val="1091"/>
          <w:sz w:val="32"/>
          <w:szCs w:val="32"/>
        </w:rPr>
        <w:t xml:space="preserve">   </w:t>
      </w:r>
      <w:r>
        <w:rPr>
          <w:rStyle w:val="1091"/>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"_Toc104818927"</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第三章</w:t>
      </w:r>
      <w:r>
        <w:rPr>
          <w:rStyle w:val="1091"/>
          <w:sz w:val="32"/>
          <w:szCs w:val="32"/>
        </w:rPr>
        <w:t xml:space="preserve">   </w:t>
      </w:r>
      <w:r>
        <w:rPr>
          <w:rStyle w:val="1091"/>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"_Toc104818928"</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第四章</w:t>
      </w:r>
      <w:r>
        <w:rPr>
          <w:rStyle w:val="1091"/>
          <w:sz w:val="32"/>
          <w:szCs w:val="32"/>
        </w:rPr>
        <w:t xml:space="preserve">   </w:t>
      </w:r>
      <w:r>
        <w:rPr>
          <w:rStyle w:val="1091"/>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32"/>
          <w:szCs w:val="32"/>
        </w:rPr>
      </w:pPr>
      <w:r>
        <w:rPr>
          <w:rStyle w:val="1091"/>
          <w:sz w:val="32"/>
          <w:szCs w:val="32"/>
        </w:rPr>
        <w:fldChar w:fldCharType="begin"/>
      </w:r>
      <w:r>
        <w:rPr>
          <w:rStyle w:val="1091"/>
          <w:sz w:val="32"/>
          <w:szCs w:val="32"/>
        </w:rPr>
        <w:instrText xml:space="preserve"> </w:instrText>
      </w:r>
      <w:r>
        <w:rPr>
          <w:sz w:val="32"/>
          <w:szCs w:val="32"/>
        </w:rPr>
        <w:instrText xml:space="preserve">HYPERLINK \l "_Toc104818929"</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第五章</w:t>
      </w:r>
      <w:r>
        <w:rPr>
          <w:rStyle w:val="1091"/>
          <w:sz w:val="32"/>
          <w:szCs w:val="32"/>
        </w:rPr>
        <w:t xml:space="preserve">   </w:t>
      </w:r>
      <w:r>
        <w:rPr>
          <w:rStyle w:val="1091"/>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1091"/>
          <w:sz w:val="32"/>
          <w:szCs w:val="32"/>
        </w:rPr>
        <w:fldChar w:fldCharType="end"/>
      </w:r>
      <w:r>
        <w:rPr>
          <w:rFonts w:ascii="Calibri" w:hAnsi="Calibri"/>
          <w:b w:val="0"/>
          <w:sz w:val="32"/>
          <w:szCs w:val="32"/>
        </w:rPr>
      </w:r>
      <w:r/>
    </w:p>
    <w:p>
      <w:pPr>
        <w:pStyle w:val="1070"/>
        <w:spacing w:line="720" w:lineRule="auto"/>
        <w:tabs>
          <w:tab w:val="left" w:pos="1050" w:leader="none"/>
          <w:tab w:val="right" w:pos="8937" w:leader="dot"/>
        </w:tabs>
        <w:rPr>
          <w:rFonts w:ascii="Calibri" w:hAnsi="Calibri"/>
          <w:b w:val="0"/>
          <w:sz w:val="21"/>
          <w:szCs w:val="22"/>
        </w:rPr>
      </w:pPr>
      <w:r>
        <w:rPr>
          <w:rStyle w:val="1091"/>
          <w:sz w:val="32"/>
          <w:szCs w:val="32"/>
        </w:rPr>
        <w:fldChar w:fldCharType="begin"/>
      </w:r>
      <w:r>
        <w:rPr>
          <w:rStyle w:val="1091"/>
          <w:sz w:val="32"/>
          <w:szCs w:val="32"/>
        </w:rPr>
        <w:instrText xml:space="preserve"> </w:instrText>
      </w:r>
      <w:r>
        <w:rPr>
          <w:sz w:val="32"/>
          <w:szCs w:val="32"/>
        </w:rPr>
        <w:instrText xml:space="preserve">HYPERLINK \l "_Toc104818930"</w:instrText>
      </w:r>
      <w:r>
        <w:rPr>
          <w:rStyle w:val="1091"/>
          <w:sz w:val="32"/>
          <w:szCs w:val="32"/>
        </w:rPr>
        <w:instrText xml:space="preserve"> </w:instrText>
      </w:r>
      <w:r>
        <w:rPr>
          <w:rStyle w:val="1091"/>
          <w:sz w:val="32"/>
          <w:szCs w:val="32"/>
        </w:rPr>
        <w:fldChar w:fldCharType="separate"/>
      </w:r>
      <w:r>
        <w:rPr>
          <w:rStyle w:val="1091"/>
          <w:rFonts w:hint="eastAsia"/>
          <w:sz w:val="32"/>
          <w:szCs w:val="32"/>
        </w:rPr>
        <w:t xml:space="preserve">第六章</w:t>
      </w:r>
      <w:r>
        <w:rPr>
          <w:rStyle w:val="1091"/>
          <w:sz w:val="32"/>
          <w:szCs w:val="32"/>
        </w:rPr>
        <w:t xml:space="preserve">   </w:t>
      </w:r>
      <w:r>
        <w:rPr>
          <w:rStyle w:val="1091"/>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1091"/>
          <w:sz w:val="32"/>
          <w:szCs w:val="32"/>
        </w:rPr>
        <w:fldChar w:fldCharType="end"/>
      </w:r>
      <w:r>
        <w:rPr>
          <w:rFonts w:ascii="Calibri" w:hAnsi="Calibri"/>
          <w:b w:val="0"/>
          <w:sz w:val="21"/>
          <w:szCs w:val="22"/>
        </w:rPr>
      </w:r>
      <w:r/>
    </w:p>
    <w:p>
      <w:pPr>
        <w:pStyle w:val="1070"/>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70"/>
        <w:spacing w:line="360" w:lineRule="auto"/>
        <w:tabs>
          <w:tab w:val="left" w:pos="1050" w:leader="none"/>
          <w:tab w:val="right" w:pos="8937" w:leader="dot"/>
        </w:tabs>
        <w:rPr>
          <w:b w:val="0"/>
          <w:sz w:val="36"/>
          <w:szCs w:val="36"/>
        </w:rPr>
      </w:pPr>
      <w:r>
        <w:rPr>
          <w:b w:val="0"/>
          <w:sz w:val="36"/>
          <w:szCs w:val="36"/>
        </w:rPr>
      </w:r>
      <w:r/>
    </w:p>
    <w:p>
      <w:pPr>
        <w:pStyle w:val="1016"/>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16"/>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35393621"/>
      <w:r/>
      <w:bookmarkStart w:id="4" w:name="_Toc28359002"/>
      <w:r/>
      <w:bookmarkStart w:id="5" w:name="_Toc28359079"/>
      <w:r/>
      <w:bookmarkStart w:id="6" w:name="_Hlk24379207"/>
      <w:r>
        <w:rPr>
          <w:b/>
          <w:sz w:val="36"/>
          <w:szCs w:val="36"/>
        </w:rPr>
      </w:r>
      <w:r/>
    </w:p>
    <w:p>
      <w:pPr>
        <w:pStyle w:val="1016"/>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16"/>
        <w:ind w:firstLine="643"/>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b/>
          <w:bCs/>
          <w:sz w:val="32"/>
          <w:szCs w:val="32"/>
        </w:rPr>
        <w:t xml:space="preserve">常州市中级人民法院食堂委托</w:t>
      </w:r>
      <w:r>
        <w:rPr>
          <w:rFonts w:hint="eastAsia" w:ascii="仿宋" w:hAnsi="仿宋" w:eastAsia="仿宋"/>
          <w:b/>
          <w:bCs/>
          <w:color w:val="000000"/>
          <w:sz w:val="32"/>
          <w:szCs w:val="32"/>
        </w:rPr>
        <w:t xml:space="preserve">管理服务项目</w:t>
      </w:r>
      <w:r>
        <w:rPr>
          <w:rFonts w:hint="eastAsia" w:ascii="仿宋" w:hAnsi="仿宋" w:eastAsia="仿宋" w:cs="宋体"/>
          <w:color w:val="000000"/>
          <w:sz w:val="32"/>
          <w:szCs w:val="32"/>
        </w:rPr>
        <w:t xml:space="preserve">的潜在供应商应在“苏采云”政府采购一体化平台自行免费下载获取采购文件，并于</w:t>
      </w:r>
      <w:r>
        <w:rPr>
          <w:rFonts w:hint="eastAsia" w:ascii="仿宋" w:hAnsi="仿宋" w:eastAsia="仿宋" w:cs="宋体"/>
          <w:b/>
          <w:bCs/>
          <w:color w:val="000000"/>
          <w:sz w:val="32"/>
          <w:szCs w:val="32"/>
          <w:highlight w:val="none"/>
          <w:lang w:val="en-US" w:eastAsia="zh-CN"/>
        </w:rPr>
        <w:t xml:space="preserve">2026年01月04日14点00分</w:t>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w:t>
      </w:r>
      <w:r>
        <w:rPr>
          <w:rFonts w:hint="eastAsia" w:ascii="仿宋" w:hAnsi="仿宋" w:eastAsia="仿宋" w:cs="宋体"/>
          <w:sz w:val="32"/>
          <w:szCs w:val="32"/>
        </w:rPr>
        <w:t xml:space="preserve">响应文件。</w:t>
      </w:r>
      <w:r>
        <w:rPr>
          <w:rFonts w:hint="eastAsia" w:ascii="仿宋" w:hAnsi="仿宋" w:eastAsia="仿宋" w:cs="宋体"/>
          <w:sz w:val="32"/>
          <w:szCs w:val="32"/>
        </w:rPr>
      </w:r>
      <w:r/>
    </w:p>
    <w:p>
      <w:pPr>
        <w:pStyle w:val="1018"/>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hint="eastAsia" w:ascii="仿宋" w:hAnsi="仿宋" w:eastAsia="仿宋"/>
          <w:sz w:val="32"/>
          <w:szCs w:val="32"/>
        </w:rPr>
        <w:t xml:space="preserve">JSZC-320400-CTZB-C2025-0345</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常州市中级人民法院食堂委托管理服务项目</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rPr>
          <w:rFonts w:ascii="仿宋" w:hAnsi="仿宋" w:eastAsia="仿宋"/>
          <w:sz w:val="32"/>
          <w:szCs w:val="32"/>
        </w:rPr>
      </w:r>
      <w:r/>
    </w:p>
    <w:p>
      <w:pPr>
        <w:pStyle w:val="1016"/>
        <w:ind w:firstLine="640"/>
        <w:spacing w:line="360" w:lineRule="auto"/>
        <w:rPr>
          <w:rFonts w:hint="eastAsia" w:ascii="仿宋" w:hAnsi="仿宋" w:eastAsia="仿宋"/>
          <w:b/>
          <w:bCs/>
          <w:color w:val="ff0000"/>
          <w:sz w:val="32"/>
          <w:szCs w:val="32"/>
        </w:rPr>
      </w:pPr>
      <w:r/>
      <w:bookmarkEnd w:id="6"/>
      <w:r>
        <w:rPr>
          <w:rFonts w:ascii="仿宋" w:hAnsi="仿宋" w:eastAsia="仿宋"/>
          <w:sz w:val="32"/>
          <w:szCs w:val="32"/>
        </w:rPr>
        <w:t xml:space="preserve">4.项目预算金额：</w:t>
      </w:r>
      <w:r>
        <w:rPr>
          <w:rFonts w:hint="eastAsia" w:ascii="仿宋" w:hAnsi="仿宋" w:eastAsia="仿宋"/>
          <w:b/>
          <w:bCs/>
          <w:sz w:val="32"/>
          <w:szCs w:val="32"/>
        </w:rPr>
        <w:t xml:space="preserve">360万元</w:t>
      </w:r>
      <w:r>
        <w:rPr>
          <w:rFonts w:hint="eastAsia" w:ascii="仿宋" w:hAnsi="仿宋" w:eastAsia="仿宋"/>
          <w:b/>
          <w:bCs/>
          <w:color w:val="ff0000"/>
          <w:sz w:val="32"/>
          <w:szCs w:val="32"/>
        </w:rPr>
      </w:r>
      <w:r/>
    </w:p>
    <w:p>
      <w:pPr>
        <w:pStyle w:val="1016"/>
        <w:ind w:firstLine="640"/>
        <w:spacing w:line="360" w:lineRule="auto"/>
        <w:rPr>
          <w:rFonts w:hint="eastAsia" w:ascii="仿宋" w:hAnsi="仿宋" w:eastAsia="仿宋"/>
          <w:b/>
          <w:bCs/>
          <w:color w:val="ff0000"/>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项目最高限价（如有）：</w:t>
      </w:r>
      <w:r>
        <w:rPr>
          <w:rFonts w:hint="eastAsia" w:ascii="仿宋" w:hAnsi="仿宋" w:eastAsia="仿宋"/>
          <w:b/>
          <w:bCs/>
          <w:sz w:val="32"/>
          <w:szCs w:val="32"/>
        </w:rPr>
        <w:t xml:space="preserve">360万元</w:t>
      </w:r>
      <w:r>
        <w:rPr>
          <w:rFonts w:hint="eastAsia" w:ascii="仿宋" w:hAnsi="仿宋" w:eastAsia="仿宋"/>
          <w:b/>
          <w:bCs/>
          <w:color w:val="ff0000"/>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主要服务内容为：提供法院工作人员早餐、午餐（均为自助餐）及包厢招待餐，自制点心（早餐）及代加工外卖等服务工作。</w:t>
      </w:r>
      <w:r>
        <w:rPr>
          <w:rFonts w:ascii="仿宋" w:hAnsi="仿宋" w:eastAsia="仿宋"/>
          <w:sz w:val="32"/>
          <w:szCs w:val="32"/>
        </w:rPr>
      </w:r>
      <w:r/>
    </w:p>
    <w:p>
      <w:pPr>
        <w:pStyle w:val="101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.合同</w:t>
      </w:r>
      <w:r>
        <w:rPr>
          <w:rFonts w:ascii="仿宋" w:hAnsi="仿宋" w:eastAsia="仿宋"/>
          <w:color w:val="000000"/>
          <w:sz w:val="32"/>
          <w:szCs w:val="32"/>
          <w:highlight w:val="none"/>
        </w:rPr>
        <w:t xml:space="preserve">履行期限：</w:t>
      </w:r>
      <w:r>
        <w:rPr>
          <w:rFonts w:hint="eastAsia" w:ascii="仿宋" w:hAnsi="仿宋" w:eastAsia="仿宋"/>
          <w:color w:val="000000"/>
          <w:sz w:val="32"/>
          <w:szCs w:val="32"/>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0"/>
        <w:spacing w:line="360" w:lineRule="auto"/>
        <w:rPr>
          <w:rFonts w:ascii="仿宋" w:hAnsi="仿宋" w:eastAsia="仿宋"/>
          <w:color w:val="000000"/>
          <w:sz w:val="32"/>
          <w:szCs w:val="32"/>
          <w:highlight w:val="none"/>
        </w:rPr>
      </w:pPr>
      <w:r/>
      <w:bookmarkStart w:id="7" w:name="_Toc35393622"/>
      <w:r/>
      <w:bookmarkStart w:id="8" w:name="_Toc28359080"/>
      <w:r/>
      <w:bookmarkStart w:id="9" w:name="_Toc28359003"/>
      <w:r/>
      <w:bookmarkStart w:id="10" w:name="_Toc35393791"/>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8"/>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16"/>
        <w:ind w:firstLine="640"/>
        <w:spacing w:line="360" w:lineRule="auto"/>
        <w:rPr>
          <w:rFonts w:hint="eastAsia" w:ascii="仿宋" w:hAnsi="仿宋" w:eastAsia="仿宋"/>
          <w:sz w:val="32"/>
          <w:szCs w:val="32"/>
        </w:rPr>
      </w:pPr>
      <w:r/>
      <w:bookmarkStart w:id="11" w:name="_Toc28359004"/>
      <w:r/>
      <w:bookmarkStart w:id="12" w:name="_Toc28359081"/>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16"/>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rPr>
          <w:rFonts w:ascii="仿宋" w:hAnsi="仿宋" w:eastAsia="仿宋"/>
          <w:b/>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□本项目预留部分采购项目预算专门面向中小企业采购。对于预留份额，提供的服务由符合政策要求的中小企业承接。预留份额通过以下措施进行：</w:t>
      </w:r>
      <w:r>
        <w:rPr>
          <w:rFonts w:hint="eastAsia" w:ascii="仿宋" w:hAnsi="仿宋" w:eastAsia="仿宋"/>
          <w:sz w:val="32"/>
          <w:szCs w:val="32"/>
        </w:rPr>
        <w:t xml:space="preserve">获得采购合同的供应商应承诺将采购项目中不低于40%的金额分包给一家或多家中小企业。</w:t>
      </w:r>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16"/>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3.1本</w:t>
      </w:r>
      <w:r>
        <w:rPr>
          <w:rFonts w:ascii="仿宋" w:hAnsi="仿宋" w:eastAsia="仿宋"/>
          <w:color w:val="000000"/>
          <w:sz w:val="32"/>
          <w:szCs w:val="32"/>
        </w:rPr>
        <w:t xml:space="preserve">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6"/>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sz w:val="32"/>
          <w:szCs w:val="32"/>
        </w:rPr>
        <w:t xml:space="preserve">3.3其他特定资格要求：</w:t>
      </w:r>
      <w:r>
        <w:rPr>
          <w:rFonts w:hint="eastAsia" w:ascii="仿宋" w:hAnsi="仿宋" w:eastAsia="仿宋"/>
          <w:b/>
          <w:bCs/>
          <w:sz w:val="32"/>
          <w:szCs w:val="32"/>
        </w:rPr>
        <w:t xml:space="preserve">具有有效的《食品经营</w:t>
      </w:r>
      <w:r>
        <w:rPr>
          <w:rFonts w:hint="eastAsia" w:ascii="仿宋" w:hAnsi="仿宋" w:eastAsia="仿宋"/>
          <w:b/>
          <w:bCs/>
          <w:color w:val="000000"/>
          <w:sz w:val="32"/>
          <w:szCs w:val="32"/>
        </w:rPr>
        <w:t xml:space="preserve">许可证》</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18"/>
        <w:ind w:firstLine="643"/>
        <w:jc w:val="left"/>
        <w:spacing w:before="0" w:line="360" w:lineRule="auto"/>
        <w:widowControl/>
        <w:rPr>
          <w:rFonts w:ascii="仿宋" w:hAnsi="仿宋" w:eastAsia="仿宋"/>
          <w:sz w:val="32"/>
          <w:szCs w:val="32"/>
        </w:rPr>
      </w:pPr>
      <w:r/>
      <w:bookmarkEnd w:id="11"/>
      <w:r/>
      <w:bookmarkEnd w:id="12"/>
      <w:r/>
      <w:bookmarkStart w:id="13" w:name="_Toc35393623"/>
      <w:r/>
      <w:bookmarkStart w:id="14" w:name="_Toc35393792"/>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16"/>
        <w:ind w:firstLine="643"/>
        <w:spacing w:line="360" w:lineRule="auto"/>
        <w:rPr>
          <w:rFonts w:ascii="仿宋" w:hAnsi="仿宋" w:eastAsia="仿宋"/>
          <w:color w:val="000000"/>
          <w:sz w:val="32"/>
          <w:szCs w:val="32"/>
          <w:highlight w:val="none"/>
          <w:lang w:bidi="ar"/>
        </w:rPr>
      </w:pPr>
      <w:r>
        <w:rPr>
          <w:rFonts w:ascii="仿宋" w:hAnsi="仿宋" w:eastAsia="仿宋"/>
          <w:b/>
          <w:bCs/>
          <w:color w:val="000000"/>
          <w:sz w:val="32"/>
          <w:szCs w:val="32"/>
          <w:highlight w:val="none"/>
          <w:lang w:bidi="ar"/>
        </w:rPr>
        <w:t xml:space="preserve">1.时间：</w:t>
      </w:r>
      <w:r>
        <w:rPr>
          <w:rFonts w:hint="eastAsia" w:ascii="仿宋" w:hAnsi="仿宋" w:eastAsia="仿宋"/>
          <w:b/>
          <w:bCs/>
          <w:color w:val="000000"/>
          <w:sz w:val="32"/>
          <w:szCs w:val="32"/>
          <w:highlight w:val="none"/>
          <w:lang w:val="en-US" w:eastAsia="zh-CN" w:bidi="ar"/>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22</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至</w:t>
      </w:r>
      <w:r>
        <w:rPr>
          <w:rFonts w:hint="eastAsia" w:ascii="仿宋" w:hAnsi="仿宋" w:eastAsia="仿宋"/>
          <w:b/>
          <w:bCs/>
          <w:color w:val="000000"/>
          <w:sz w:val="32"/>
          <w:szCs w:val="32"/>
          <w:highlight w:val="none"/>
          <w:lang w:val="en-US" w:eastAsia="zh-CN" w:bidi="ar"/>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30</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17:00</w:t>
      </w:r>
      <w:r>
        <w:rPr>
          <w:rFonts w:ascii="仿宋" w:hAnsi="仿宋" w:eastAsia="仿宋"/>
          <w:b/>
          <w:bCs/>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16"/>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6"/>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8"/>
        <w:ind w:firstLine="643"/>
        <w:jc w:val="left"/>
        <w:spacing w:before="0" w:line="360" w:lineRule="auto"/>
        <w:widowControl/>
        <w:rPr>
          <w:rFonts w:ascii="仿宋" w:hAnsi="仿宋" w:eastAsia="仿宋"/>
          <w:color w:val="000000"/>
          <w:sz w:val="32"/>
          <w:szCs w:val="32"/>
        </w:rPr>
      </w:pPr>
      <w:r/>
      <w:bookmarkStart w:id="15" w:name="_Toc28359005"/>
      <w:r/>
      <w:bookmarkStart w:id="16" w:name="_Toc35393624"/>
      <w:r/>
      <w:bookmarkStart w:id="17" w:name="_Toc28359082"/>
      <w:r/>
      <w:bookmarkStart w:id="18" w:name="_Toc35393793"/>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6"/>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hint="eastAsia" w:ascii="仿宋" w:hAnsi="仿宋" w:eastAsia="仿宋" w:cs="宋体"/>
          <w:b/>
          <w:bCs/>
          <w:color w:val="000000"/>
          <w:sz w:val="32"/>
          <w:szCs w:val="32"/>
          <w:highlight w:val="none"/>
          <w:lang w:val="en-US" w:eastAsia="zh-CN"/>
        </w:rPr>
        <w:t xml:space="preserve">2026年01月04日14点00分</w:t>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6"/>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8"/>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6"/>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hint="eastAsia" w:ascii="仿宋" w:hAnsi="仿宋" w:eastAsia="仿宋" w:cs="宋体"/>
          <w:b/>
          <w:bCs/>
          <w:color w:val="000000"/>
          <w:sz w:val="32"/>
          <w:szCs w:val="32"/>
          <w:highlight w:val="none"/>
          <w:lang w:val="en-US" w:eastAsia="zh-CN"/>
        </w:rPr>
        <w:t xml:space="preserve">2026年01月04日14点00分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16"/>
        <w:ind w:firstLine="640"/>
        <w:spacing w:line="360" w:lineRule="auto"/>
        <w:rPr>
          <w:rFonts w:ascii="仿宋" w:hAnsi="仿宋" w:eastAsia="仿宋"/>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w:t>
      </w:r>
      <w:r>
        <w:rPr>
          <w:rFonts w:hint="eastAsia" w:ascii="仿宋" w:hAnsi="仿宋" w:eastAsia="仿宋"/>
          <w:sz w:val="32"/>
          <w:szCs w:val="32"/>
          <w:lang w:bidi="ar"/>
        </w:rPr>
        <w:t xml:space="preserve">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18"/>
        <w:ind w:firstLine="643"/>
        <w:jc w:val="left"/>
        <w:spacing w:before="0" w:line="360" w:lineRule="auto"/>
        <w:rPr>
          <w:rFonts w:ascii="仿宋" w:hAnsi="仿宋" w:eastAsia="仿宋"/>
          <w:sz w:val="32"/>
          <w:szCs w:val="32"/>
        </w:rPr>
      </w:pPr>
      <w:r/>
      <w:bookmarkStart w:id="19" w:name="_Toc35393625"/>
      <w:r/>
      <w:bookmarkStart w:id="20" w:name="_Toc28359007"/>
      <w:r/>
      <w:bookmarkStart w:id="21" w:name="_Toc28359084"/>
      <w:r/>
      <w:bookmarkStart w:id="22" w:name="_Toc35393794"/>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16"/>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16"/>
        <w:ind w:firstLine="643"/>
        <w:spacing w:line="360" w:lineRule="auto"/>
        <w:rPr>
          <w:rFonts w:ascii="仿宋" w:hAnsi="仿宋" w:eastAsia="仿宋"/>
          <w:b/>
          <w:bCs/>
          <w:sz w:val="32"/>
          <w:szCs w:val="32"/>
        </w:rPr>
      </w:pPr>
      <w:r>
        <w:rPr>
          <w:rFonts w:ascii="仿宋" w:hAnsi="仿宋" w:eastAsia="仿宋"/>
          <w:b/>
          <w:bCs/>
          <w:sz w:val="32"/>
          <w:szCs w:val="32"/>
        </w:rPr>
        <w:t xml:space="preserve">2.本项目的采购年限为</w:t>
      </w:r>
      <w:r>
        <w:rPr>
          <w:rFonts w:hint="eastAsia" w:ascii="仿宋" w:hAnsi="仿宋" w:eastAsia="仿宋"/>
          <w:b/>
          <w:bCs/>
          <w:sz w:val="32"/>
          <w:szCs w:val="32"/>
        </w:rPr>
        <w:t xml:space="preserve">三</w:t>
      </w:r>
      <w:r>
        <w:rPr>
          <w:rFonts w:ascii="仿宋" w:hAnsi="仿宋" w:eastAsia="仿宋"/>
          <w:b/>
          <w:bCs/>
          <w:sz w:val="32"/>
          <w:szCs w:val="32"/>
        </w:rPr>
        <w:t xml:space="preserve">年、</w:t>
      </w:r>
      <w:r>
        <w:rPr>
          <w:rFonts w:hint="eastAsia" w:ascii="仿宋" w:hAnsi="仿宋" w:eastAsia="仿宋"/>
          <w:b/>
          <w:bCs/>
          <w:sz w:val="32"/>
          <w:szCs w:val="32"/>
        </w:rPr>
        <w:t xml:space="preserve">预算</w:t>
      </w:r>
      <w:r>
        <w:rPr>
          <w:rFonts w:ascii="仿宋" w:hAnsi="仿宋" w:eastAsia="仿宋"/>
          <w:b/>
          <w:bCs/>
          <w:sz w:val="32"/>
          <w:szCs w:val="32"/>
        </w:rPr>
        <w:t xml:space="preserve">金额为</w:t>
      </w:r>
      <w:r>
        <w:rPr>
          <w:rFonts w:hint="eastAsia" w:ascii="仿宋" w:hAnsi="仿宋" w:eastAsia="仿宋"/>
          <w:b/>
          <w:bCs/>
          <w:sz w:val="32"/>
          <w:szCs w:val="32"/>
        </w:rPr>
        <w:t xml:space="preserve">360</w:t>
      </w:r>
      <w:r>
        <w:rPr>
          <w:rFonts w:ascii="仿宋" w:hAnsi="仿宋" w:eastAsia="仿宋"/>
          <w:b/>
          <w:bCs/>
          <w:sz w:val="32"/>
          <w:szCs w:val="32"/>
        </w:rPr>
        <w:t xml:space="preserve">万元、当年安排数为</w:t>
      </w:r>
      <w:r>
        <w:rPr>
          <w:rFonts w:hint="eastAsia" w:ascii="仿宋" w:hAnsi="仿宋" w:eastAsia="仿宋"/>
          <w:b/>
          <w:bCs/>
          <w:sz w:val="32"/>
          <w:szCs w:val="32"/>
        </w:rPr>
        <w:t xml:space="preserve">120</w:t>
      </w:r>
      <w:r>
        <w:rPr>
          <w:rFonts w:ascii="仿宋" w:hAnsi="仿宋" w:eastAsia="仿宋"/>
          <w:b/>
          <w:bCs/>
          <w:sz w:val="32"/>
          <w:szCs w:val="32"/>
        </w:rPr>
        <w:t xml:space="preserve">万元。</w:t>
      </w:r>
      <w:r>
        <w:rPr>
          <w:rFonts w:ascii="仿宋" w:hAnsi="仿宋" w:eastAsia="仿宋"/>
          <w:b/>
          <w:bCs/>
          <w:sz w:val="32"/>
          <w:szCs w:val="32"/>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3.根据省财政厅《关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6"/>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6"/>
        <w:ind w:firstLine="640"/>
        <w:jc w:val="left"/>
        <w:spacing w:line="360" w:lineRule="auto"/>
        <w:widowControl/>
        <w:rPr>
          <w:rFonts w:ascii="仿宋" w:hAnsi="仿宋" w:eastAsia="仿宋"/>
          <w:sz w:val="32"/>
          <w:szCs w:val="32"/>
          <w:lang w:val="zh-TW" w:bidi="ar"/>
        </w:rPr>
      </w:pPr>
      <w:r>
        <w:rPr>
          <w:rFonts w:hint="eastAsia" w:ascii="仿宋" w:hAnsi="仿宋" w:eastAsia="仿宋"/>
          <w:color w:val="000000"/>
          <w:sz w:val="32"/>
          <w:szCs w:val="32"/>
          <w:lang w:val="zh-TW" w:bidi="ar"/>
        </w:rPr>
        <w:t xml:space="preserve">4.关于常州</w:t>
      </w:r>
      <w:r>
        <w:rPr>
          <w:rFonts w:hint="eastAsia" w:ascii="仿宋" w:hAnsi="仿宋" w:eastAsia="仿宋"/>
          <w:sz w:val="32"/>
          <w:szCs w:val="32"/>
          <w:lang w:val="zh-TW" w:bidi="ar"/>
        </w:rPr>
        <w:t xml:space="preserve">市中小企业政府采购信用融资：</w:t>
      </w:r>
      <w:r>
        <w:rPr>
          <w:rFonts w:ascii="仿宋" w:hAnsi="仿宋" w:eastAsia="仿宋"/>
          <w:sz w:val="32"/>
          <w:szCs w:val="32"/>
          <w:lang w:val="zh-TW" w:bidi="ar"/>
        </w:rPr>
      </w:r>
      <w:r/>
    </w:p>
    <w:p>
      <w:pPr>
        <w:pStyle w:val="1016"/>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18"/>
        <w:ind w:firstLine="643"/>
        <w:jc w:val="left"/>
        <w:spacing w:before="0" w:line="360" w:lineRule="auto"/>
        <w:rPr>
          <w:rFonts w:ascii="仿宋" w:hAnsi="仿宋" w:eastAsia="仿宋"/>
          <w:sz w:val="32"/>
          <w:szCs w:val="32"/>
        </w:rPr>
      </w:pPr>
      <w:r/>
      <w:bookmarkStart w:id="25" w:name="_Toc35393627"/>
      <w:r/>
      <w:bookmarkStart w:id="26" w:name="_Toc28359008"/>
      <w:r/>
      <w:bookmarkStart w:id="27" w:name="_Toc35393796"/>
      <w:r/>
      <w:bookmarkStart w:id="28" w:name="_Toc28359085"/>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16"/>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16"/>
        <w:ind w:firstLine="640"/>
        <w:jc w:val="left"/>
        <w:spacing w:line="360" w:lineRule="auto"/>
        <w:rPr>
          <w:rFonts w:hint="eastAsia" w:ascii="仿宋" w:hAnsi="仿宋" w:eastAsia="仿宋"/>
          <w:bCs/>
          <w:sz w:val="32"/>
          <w:szCs w:val="32"/>
        </w:rPr>
      </w:pPr>
      <w:r/>
      <w:bookmarkStart w:id="29" w:name="_Toc28359086"/>
      <w:r/>
      <w:bookmarkStart w:id="30" w:name="_Toc28359009"/>
      <w:r>
        <w:rPr>
          <w:rFonts w:hint="eastAsia" w:ascii="仿宋" w:hAnsi="仿宋" w:eastAsia="仿宋"/>
          <w:bCs/>
          <w:sz w:val="32"/>
          <w:szCs w:val="32"/>
        </w:rPr>
        <w:t xml:space="preserve">名  称：常州市中级人民法院 </w:t>
      </w:r>
      <w:r>
        <w:rPr>
          <w:rFonts w:hint="eastAsia" w:ascii="仿宋" w:hAnsi="仿宋" w:eastAsia="仿宋"/>
          <w:bCs/>
          <w:sz w:val="32"/>
          <w:szCs w:val="32"/>
        </w:rPr>
      </w:r>
      <w:r/>
    </w:p>
    <w:p>
      <w:pPr>
        <w:pStyle w:val="1016"/>
        <w:ind w:firstLine="640"/>
        <w:jc w:val="left"/>
        <w:spacing w:line="360" w:lineRule="auto"/>
        <w:rPr>
          <w:rFonts w:hint="eastAsia" w:ascii="仿宋" w:hAnsi="仿宋" w:eastAsia="仿宋"/>
          <w:bCs/>
          <w:sz w:val="32"/>
          <w:szCs w:val="32"/>
        </w:rPr>
      </w:pPr>
      <w:r>
        <w:rPr>
          <w:rFonts w:hint="eastAsia" w:ascii="仿宋" w:hAnsi="仿宋" w:eastAsia="仿宋"/>
          <w:bCs/>
          <w:sz w:val="32"/>
          <w:szCs w:val="32"/>
        </w:rPr>
        <w:t xml:space="preserve">地  址：常州市永宁北路6号 </w:t>
      </w:r>
      <w:r>
        <w:rPr>
          <w:rFonts w:hint="eastAsia" w:ascii="仿宋" w:hAnsi="仿宋" w:eastAsia="仿宋"/>
          <w:bCs/>
          <w:sz w:val="32"/>
          <w:szCs w:val="32"/>
        </w:rPr>
      </w:r>
      <w:r/>
    </w:p>
    <w:p>
      <w:pPr>
        <w:pStyle w:val="1016"/>
        <w:ind w:firstLine="640"/>
        <w:jc w:val="left"/>
        <w:spacing w:line="360" w:lineRule="auto"/>
        <w:rPr>
          <w:rFonts w:hint="eastAsia" w:ascii="仿宋" w:hAnsi="仿宋" w:eastAsia="仿宋"/>
          <w:bCs/>
          <w:sz w:val="32"/>
          <w:szCs w:val="32"/>
        </w:rPr>
      </w:pPr>
      <w:r>
        <w:rPr>
          <w:rFonts w:hint="eastAsia" w:ascii="仿宋" w:hAnsi="仿宋" w:eastAsia="仿宋"/>
          <w:bCs/>
          <w:sz w:val="32"/>
          <w:szCs w:val="32"/>
        </w:rPr>
        <w:t xml:space="preserve">联系方式：卢先生 0519-85576288 </w:t>
      </w:r>
      <w:r>
        <w:rPr>
          <w:rFonts w:hint="eastAsia" w:ascii="仿宋" w:hAnsi="仿宋" w:eastAsia="仿宋"/>
          <w:bCs/>
          <w:sz w:val="32"/>
          <w:szCs w:val="32"/>
        </w:rPr>
      </w:r>
      <w:r/>
    </w:p>
    <w:p>
      <w:pPr>
        <w:pStyle w:val="1016"/>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16"/>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16"/>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16"/>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16"/>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016"/>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项目联系人：袁  婷</w:t>
      </w:r>
      <w:r>
        <w:rPr>
          <w:rFonts w:hint="eastAsia" w:ascii="仿宋" w:hAnsi="仿宋" w:eastAsia="仿宋"/>
          <w:sz w:val="32"/>
          <w:szCs w:val="32"/>
        </w:rPr>
      </w:r>
      <w:r/>
    </w:p>
    <w:p>
      <w:pPr>
        <w:pStyle w:val="1016"/>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81580192（转分机号6013）</w:t>
      </w:r>
      <w:r>
        <w:rPr>
          <w:rFonts w:ascii="仿宋" w:hAnsi="仿宋" w:eastAsia="仿宋"/>
          <w:sz w:val="24"/>
        </w:rPr>
      </w:r>
      <w:r/>
    </w:p>
    <w:p>
      <w:pPr>
        <w:pStyle w:val="1016"/>
        <w:jc w:val="left"/>
        <w:spacing w:line="360" w:lineRule="auto"/>
        <w:widowControl/>
        <w:rPr>
          <w:sz w:val="24"/>
        </w:rPr>
      </w:pPr>
      <w:r>
        <w:rPr>
          <w:sz w:val="24"/>
        </w:rPr>
      </w:r>
      <w:r/>
    </w:p>
    <w:p>
      <w:pPr>
        <w:pStyle w:val="1016"/>
        <w:jc w:val="center"/>
        <w:spacing w:line="360" w:lineRule="auto"/>
        <w:rPr>
          <w:b/>
          <w:sz w:val="32"/>
          <w:szCs w:val="32"/>
        </w:rPr>
        <w:outlineLvl w:val="0"/>
      </w:pPr>
      <w:r>
        <w:rPr>
          <w:sz w:val="24"/>
        </w:rPr>
        <w:br w:type="page" w:clear="all"/>
      </w:r>
      <w:bookmarkStart w:id="33" w:name="_Toc127151777"/>
      <w:r/>
      <w:bookmarkStart w:id="34" w:name="_Toc305158928"/>
      <w:r/>
      <w:bookmarkStart w:id="35" w:name="_Toc265228423"/>
      <w:r/>
      <w:bookmarkStart w:id="36" w:name="_Toc195842950"/>
      <w:r/>
      <w:bookmarkStart w:id="37" w:name="_Toc305158854"/>
      <w:r/>
      <w:bookmarkStart w:id="38" w:name="_Toc512937850"/>
      <w:r/>
      <w:bookmarkStart w:id="39" w:name="_Toc226965856"/>
      <w:r/>
      <w:bookmarkStart w:id="40" w:name="_Toc127161488"/>
      <w:r/>
      <w:bookmarkStart w:id="41" w:name="_Toc104818926"/>
      <w:r/>
      <w:bookmarkStart w:id="42" w:name="_Toc150774783"/>
      <w:r/>
      <w:bookmarkStart w:id="43" w:name="_Toc264969275"/>
      <w:r/>
      <w:bookmarkStart w:id="44" w:name="_Toc353825548"/>
      <w:r/>
      <w:bookmarkStart w:id="45" w:name="_Toc35387393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18"/>
        <w:spacing w:before="0" w:line="360" w:lineRule="auto"/>
        <w:tabs>
          <w:tab w:val="center" w:pos="4592" w:leader="none"/>
          <w:tab w:val="left" w:pos="7860" w:leader="none"/>
        </w:tabs>
        <w:rPr>
          <w:rFonts w:ascii="Times New Roman" w:hAnsi="Times New Roman" w:eastAsia="宋体"/>
          <w:b w:val="0"/>
          <w:sz w:val="28"/>
        </w:rPr>
      </w:pPr>
      <w:r/>
      <w:bookmarkStart w:id="46" w:name="_Toc142311021"/>
      <w:r/>
      <w:bookmarkStart w:id="47" w:name="_Toc127151720"/>
      <w:r/>
      <w:bookmarkStart w:id="48" w:name="_Toc150509270"/>
      <w:r/>
      <w:bookmarkStart w:id="49" w:name="_Toc226309763"/>
      <w:r/>
      <w:bookmarkStart w:id="50" w:name="_Toc520356144"/>
      <w:r/>
      <w:bookmarkStart w:id="51" w:name="_Toc151193689"/>
      <w:r/>
      <w:bookmarkStart w:id="52" w:name="_Toc164229360"/>
      <w:r/>
      <w:bookmarkStart w:id="53" w:name="_Toc151193833"/>
      <w:r/>
      <w:bookmarkStart w:id="54" w:name="_Toc151193761"/>
      <w:r/>
      <w:bookmarkStart w:id="55" w:name="_Toc164351613"/>
      <w:r/>
      <w:bookmarkStart w:id="56" w:name="_Toc164608633"/>
      <w:r/>
      <w:bookmarkStart w:id="57" w:name="_Toc226965709"/>
      <w:r/>
      <w:bookmarkStart w:id="58" w:name="_Toc150774619"/>
      <w:r/>
      <w:bookmarkStart w:id="59" w:name="_Toc149720812"/>
      <w:r/>
      <w:bookmarkStart w:id="60" w:name="_Toc150480757"/>
      <w:r/>
      <w:bookmarkStart w:id="61" w:name="_Toc127161433"/>
      <w:r/>
      <w:bookmarkStart w:id="62" w:name="_Toc164608788"/>
      <w:r/>
      <w:bookmarkStart w:id="63" w:name="_Toc151190146"/>
      <w:r/>
      <w:bookmarkStart w:id="64" w:name="_Toc151193907"/>
      <w:r/>
      <w:bookmarkStart w:id="65" w:name="_Toc226337215"/>
      <w:r/>
      <w:bookmarkStart w:id="66" w:name="_Toc195842884"/>
      <w:r/>
      <w:bookmarkStart w:id="67" w:name="_Toc151193617"/>
      <w:r/>
      <w:bookmarkStart w:id="68" w:name="_Toc164229214"/>
      <w:r/>
      <w:bookmarkStart w:id="69" w:name="_Toc127151519"/>
      <w:r/>
      <w:bookmarkStart w:id="70" w:name="_Toc150774724"/>
      <w:r/>
      <w:bookmarkStart w:id="71" w:name="_Toc226965792"/>
      <w:r>
        <w:rPr>
          <w:rFonts w:ascii="Times New Roman" w:hAnsi="Times New Roman" w:eastAsia="宋体"/>
          <w:sz w:val="28"/>
        </w:rPr>
        <w:t xml:space="preserve">供应商须知资料表</w:t>
      </w:r>
      <w:r>
        <w:rPr>
          <w:rFonts w:ascii="Times New Roman" w:hAnsi="Times New Roman" w:eastAsia="宋体"/>
          <w:b w:val="0"/>
          <w:sz w:val="28"/>
        </w:rPr>
      </w:r>
      <w:r/>
    </w:p>
    <w:p>
      <w:pPr>
        <w:pStyle w:val="1016"/>
        <w:jc w:val="center"/>
        <w:rPr>
          <w:b/>
          <w:sz w:val="28"/>
          <w:szCs w:val="28"/>
        </w:rPr>
      </w:pPr>
      <w:r>
        <w:rPr>
          <w:b/>
          <w:sz w:val="28"/>
          <w:szCs w:val="28"/>
        </w:rPr>
      </w:r>
      <w:r/>
    </w:p>
    <w:p>
      <w:pPr>
        <w:pStyle w:val="1016"/>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1057"/>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1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05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483"/>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rPr>
              <w:t xml:space="preserve">餐饮业。</w:t>
            </w:r>
            <w:r>
              <w:rPr>
                <w:rFonts w:hint="eastAsia" w:ascii="宋体" w:hAnsi="宋体" w:cs="宋体"/>
                <w:sz w:val="24"/>
              </w:rPr>
            </w:r>
            <w:r/>
          </w:p>
        </w:tc>
      </w:tr>
      <w:tr>
        <w:trPr>
          <w:trHeight w:val="89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磋商保证金</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自提交响应文件的截止之日起算60日历天。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6"/>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16"/>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hint="eastAsia" w:ascii="宋体" w:hAnsi="宋体" w:eastAsia="宋体" w:cs="宋体"/>
                <w:b/>
                <w:bCs/>
                <w:color w:val="000000"/>
                <w:sz w:val="24"/>
                <w:highlight w:val="none"/>
                <w:lang w:val="en-US" w:eastAsia="zh-CN"/>
              </w:rPr>
              <w:t xml:space="preserve">2025</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31</w:t>
            </w:r>
            <w:r>
              <w:rPr>
                <w:rFonts w:hint="eastAsia" w:ascii="宋体" w:hAnsi="宋体" w:eastAsia="宋体" w:cs="宋体"/>
                <w:b/>
                <w:bCs/>
                <w:color w:val="000000"/>
                <w:sz w:val="24"/>
                <w:highlight w:val="none"/>
              </w:rPr>
              <w:t xml:space="preserve">日11点00分</w:t>
            </w:r>
            <w:r>
              <w:rPr>
                <w:rFonts w:hint="eastAsia" w:ascii="宋体" w:hAnsi="宋体" w:cs="宋体"/>
                <w:b/>
                <w:bCs/>
                <w:color w:val="000000"/>
                <w:sz w:val="24"/>
              </w:rPr>
              <w:t xml:space="preserve">（北京时间）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16"/>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1016"/>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1016"/>
              <w:jc w:val="left"/>
              <w:rPr>
                <w:rFonts w:hint="eastAsia" w:ascii="宋体" w:hAnsi="宋体" w:cs="宋体"/>
                <w:b/>
                <w:sz w:val="24"/>
              </w:rPr>
            </w:pPr>
            <w:r>
              <w:rPr>
                <w:rFonts w:hint="eastAsia" w:ascii="宋体" w:hAnsi="宋体" w:cs="宋体"/>
                <w:b/>
                <w:sz w:val="24"/>
              </w:rPr>
              <w:t xml:space="preserve">（2）收费标准：</w:t>
            </w:r>
            <w:r>
              <w:rPr>
                <w:rFonts w:hint="eastAsia" w:ascii="宋体" w:hAnsi="宋体" w:cs="宋体"/>
                <w:b/>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6"/>
                    <w:ind w:firstLine="945"/>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rPr>
                      <w:rFonts w:hint="eastAsia" w:ascii="宋体" w:hAnsi="宋体" w:cs="宋体"/>
                      <w:bCs/>
                      <w:sz w:val="24"/>
                    </w:rPr>
                  </w:r>
                  <w:r/>
                </w:p>
                <w:p>
                  <w:pPr>
                    <w:pStyle w:val="1016"/>
                    <w:ind w:firstLine="240"/>
                    <w:spacing w:line="440" w:lineRule="exact"/>
                    <w:rPr>
                      <w:rFonts w:hint="eastAsia" w:ascii="宋体" w:hAnsi="宋体" w:cs="宋体"/>
                      <w:bCs/>
                      <w:sz w:val="24"/>
                    </w:rPr>
                  </w:pPr>
                  <w:r>
                    <w:rPr>
                      <w:rFonts w:hint="eastAsia" w:ascii="宋体" w:hAnsi="宋体" w:cs="宋体"/>
                      <w:bCs/>
                      <w:sz w:val="24"/>
                    </w:rPr>
                    <w:t xml:space="preserve">费　　　   务</w:t>
                  </w:r>
                  <w:r>
                    <w:rPr>
                      <w:rFonts w:hint="eastAsia" w:ascii="宋体" w:hAnsi="宋体" w:cs="宋体"/>
                      <w:bCs/>
                      <w:sz w:val="24"/>
                    </w:rPr>
                  </w:r>
                  <w:r/>
                </w:p>
                <w:p>
                  <w:pPr>
                    <w:pStyle w:val="1016"/>
                    <w:ind w:firstLine="1260"/>
                    <w:spacing w:line="440" w:lineRule="exact"/>
                    <w:rPr>
                      <w:rFonts w:hint="eastAsia" w:ascii="宋体" w:hAnsi="宋体" w:cs="宋体"/>
                      <w:bCs/>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 w:val="24"/>
                    </w:rPr>
                    <w:t xml:space="preserve">　   类</w:t>
                  </w:r>
                  <w:r>
                    <w:rPr>
                      <w:rFonts w:hint="eastAsia" w:ascii="宋体" w:hAnsi="宋体" w:cs="宋体"/>
                      <w:bCs/>
                      <w:sz w:val="24"/>
                    </w:rPr>
                  </w:r>
                  <w:r/>
                </w:p>
                <w:p>
                  <w:pPr>
                    <w:pStyle w:val="1016"/>
                    <w:ind w:firstLine="1200"/>
                    <w:spacing w:line="440" w:lineRule="exact"/>
                    <w:rPr>
                      <w:rFonts w:hint="eastAsia" w:ascii="宋体" w:hAnsi="宋体" w:cs="宋体"/>
                      <w:bCs/>
                      <w:sz w:val="24"/>
                    </w:rPr>
                  </w:pPr>
                  <w:r>
                    <w:rPr>
                      <w:rFonts w:hint="eastAsia" w:ascii="宋体" w:hAnsi="宋体" w:cs="宋体"/>
                      <w:bCs/>
                      <w:sz w:val="24"/>
                    </w:rPr>
                    <w:t xml:space="preserve">率　       型</w:t>
                  </w:r>
                  <w:r>
                    <w:rPr>
                      <w:rFonts w:hint="eastAsia" w:ascii="宋体" w:hAnsi="宋体" w:cs="宋体"/>
                      <w:bCs/>
                      <w:sz w:val="24"/>
                    </w:rPr>
                  </w:r>
                  <w:r/>
                </w:p>
                <w:p>
                  <w:pPr>
                    <w:pStyle w:val="1016"/>
                    <w:ind w:firstLine="1200"/>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p>
                  <w:pPr>
                    <w:pStyle w:val="1016"/>
                    <w:spacing w:line="440" w:lineRule="exact"/>
                    <w:rPr>
                      <w:rFonts w:hint="eastAsia" w:ascii="宋体" w:hAnsi="宋体" w:cs="宋体"/>
                      <w:bCs/>
                      <w:sz w:val="24"/>
                    </w:rPr>
                  </w:pPr>
                  <w:r>
                    <w:rPr>
                      <w:rFonts w:hint="eastAsia" w:ascii="宋体" w:hAnsi="宋体" w:cs="宋体"/>
                      <w:bCs/>
                      <w:sz w:val="24"/>
                    </w:rPr>
                    <w:t xml:space="preserve">中标金额（万元）</w:t>
                  </w:r>
                  <w:r>
                    <w:rPr>
                      <w:rFonts w:hint="eastAsia" w:ascii="宋体" w:hAnsi="宋体" w:cs="宋体"/>
                      <w:bCs/>
                      <w:sz w:val="24"/>
                    </w:rPr>
                  </w:r>
                  <w:r/>
                </w:p>
              </w:tc>
              <w:tc>
                <w:tcPr>
                  <w:tcW w:w="2407" w:type="dxa"/>
                  <w:vAlign w:val="center"/>
                  <w:textDirection w:val="lrTb"/>
                  <w:noWrap w:val="false"/>
                </w:tcPr>
                <w:p>
                  <w:pPr>
                    <w:pStyle w:val="1016"/>
                    <w:jc w:val="center"/>
                    <w:spacing w:line="440" w:lineRule="exact"/>
                    <w:rPr>
                      <w:rFonts w:hint="eastAsia" w:ascii="宋体" w:hAnsi="宋体" w:cs="宋体"/>
                      <w:bCs/>
                      <w:sz w:val="24"/>
                    </w:rPr>
                  </w:pPr>
                  <w:r>
                    <w:rPr>
                      <w:rFonts w:hint="eastAsia" w:ascii="宋体" w:hAnsi="宋体" w:cs="宋体"/>
                      <w:bCs/>
                      <w:sz w:val="24"/>
                    </w:rPr>
                    <w:t xml:space="preserve">服务类</w:t>
                  </w:r>
                  <w:r>
                    <w:rPr>
                      <w:rFonts w:hint="eastAsia" w:ascii="宋体" w:hAnsi="宋体" w:cs="宋体"/>
                      <w:bCs/>
                      <w:sz w:val="24"/>
                    </w:rPr>
                  </w:r>
                  <w:r/>
                </w:p>
              </w:tc>
            </w:tr>
            <w:tr>
              <w:trPr/>
              <w:tc>
                <w:tcPr>
                  <w:tcW w:w="3023" w:type="dxa"/>
                  <w:vAlign w:val="top"/>
                  <w:textDirection w:val="lrTb"/>
                  <w:noWrap w:val="false"/>
                </w:tcPr>
                <w:p>
                  <w:pPr>
                    <w:pStyle w:val="1016"/>
                    <w:jc w:val="center"/>
                    <w:spacing w:line="360" w:lineRule="exact"/>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2407" w:type="dxa"/>
                  <w:vAlign w:val="top"/>
                  <w:textDirection w:val="lrTb"/>
                  <w:noWrap w:val="false"/>
                </w:tcPr>
                <w:p>
                  <w:pPr>
                    <w:pStyle w:val="1016"/>
                    <w:jc w:val="center"/>
                    <w:spacing w:line="36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c>
                <w:tcPr>
                  <w:tcW w:w="3023" w:type="dxa"/>
                  <w:vAlign w:val="top"/>
                  <w:textDirection w:val="lrTb"/>
                  <w:noWrap w:val="false"/>
                </w:tcPr>
                <w:p>
                  <w:pPr>
                    <w:pStyle w:val="1016"/>
                    <w:jc w:val="center"/>
                    <w:spacing w:line="360" w:lineRule="exact"/>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2407" w:type="dxa"/>
                  <w:vAlign w:val="top"/>
                  <w:textDirection w:val="lrTb"/>
                  <w:noWrap w:val="false"/>
                </w:tcPr>
                <w:p>
                  <w:pPr>
                    <w:pStyle w:val="1016"/>
                    <w:jc w:val="center"/>
                    <w:spacing w:line="360" w:lineRule="exact"/>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c>
                <w:tcPr>
                  <w:tcW w:w="3023" w:type="dxa"/>
                  <w:vAlign w:val="center"/>
                  <w:textDirection w:val="lrTb"/>
                  <w:noWrap w:val="false"/>
                </w:tcPr>
                <w:p>
                  <w:pPr>
                    <w:pStyle w:val="1016"/>
                    <w:jc w:val="center"/>
                    <w:spacing w:line="36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6"/>
                    <w:jc w:val="center"/>
                    <w:spacing w:line="36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sz w:val="24"/>
                    </w:rPr>
                    <w:t xml:space="preserve">%</w:t>
                  </w:r>
                  <w:r>
                    <w:rPr>
                      <w:rFonts w:hint="eastAsia" w:ascii="宋体" w:hAnsi="宋体" w:cs="宋体"/>
                      <w:color w:val="000000"/>
                      <w:sz w:val="24"/>
                    </w:rPr>
                  </w:r>
                  <w:r/>
                </w:p>
              </w:tc>
            </w:tr>
            <w:tr>
              <w:trPr/>
              <w:tc>
                <w:tcPr>
                  <w:tcW w:w="3023" w:type="dxa"/>
                  <w:vAlign w:val="top"/>
                  <w:textDirection w:val="lrTb"/>
                  <w:noWrap w:val="false"/>
                </w:tcPr>
                <w:p>
                  <w:pPr>
                    <w:pStyle w:val="1016"/>
                    <w:jc w:val="center"/>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07" w:type="dxa"/>
                  <w:vAlign w:val="top"/>
                  <w:textDirection w:val="lrTb"/>
                  <w:noWrap w:val="false"/>
                </w:tcPr>
                <w:p>
                  <w:pPr>
                    <w:pStyle w:val="1016"/>
                    <w:jc w:val="center"/>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16"/>
              <w:ind w:firstLine="482"/>
              <w:jc w:val="left"/>
              <w:rPr>
                <w:rFonts w:hint="eastAsia" w:ascii="宋体" w:hAnsi="宋体" w:cs="宋体"/>
                <w:b/>
                <w:color w:val="000000"/>
                <w:sz w:val="24"/>
              </w:rPr>
            </w:pPr>
            <w:r>
              <w:rPr>
                <w:rFonts w:hint="eastAsia" w:ascii="宋体" w:hAnsi="宋体" w:cs="宋体"/>
                <w:b/>
                <w:bCs/>
                <w:color w:val="000000"/>
                <w:sz w:val="24"/>
              </w:rPr>
              <w:t xml:space="preserve">每年</w:t>
            </w: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16"/>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6"/>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b/>
                <w:bCs/>
                <w:color w:val="000000"/>
                <w:sz w:val="24"/>
                <w:lang w:val="en-US" w:eastAsia="zh-CN"/>
              </w:rPr>
              <w:t xml:space="preserve">三</w:t>
            </w:r>
            <w:r>
              <w:rPr>
                <w:rFonts w:hint="eastAsia" w:ascii="宋体" w:hAnsi="宋体" w:cs="宋体"/>
                <w:b/>
                <w:bCs/>
                <w:color w:val="000000"/>
                <w:sz w:val="24"/>
              </w:rPr>
              <w:t xml:space="preserve">年</w:t>
            </w:r>
            <w:r>
              <w:rPr>
                <w:rFonts w:hint="eastAsia" w:ascii="宋体" w:hAnsi="宋体" w:cs="宋体"/>
                <w:color w:val="000000"/>
                <w:sz w:val="24"/>
              </w:rPr>
              <w:t xml:space="preserve">代理费支付至常州市城投建设工程招标有限公司账户。</w:t>
            </w:r>
            <w:r>
              <w:rPr>
                <w:rFonts w:hint="eastAsia" w:ascii="宋体" w:hAnsi="宋体" w:cs="宋体"/>
                <w:color w:val="000000"/>
                <w:sz w:val="24"/>
              </w:rPr>
            </w:r>
            <w:r/>
          </w:p>
          <w:p>
            <w:pPr>
              <w:pStyle w:val="1016"/>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6"/>
              <w:ind w:firstLine="472"/>
              <w:jc w:val="left"/>
              <w:rPr>
                <w:rFonts w:hint="eastAsia" w:ascii="宋体" w:hAnsi="宋体" w:cs="宋体"/>
                <w:sz w:val="24"/>
              </w:rPr>
            </w:pPr>
            <w:r>
              <w:rPr>
                <w:rFonts w:hint="eastAsia" w:ascii="宋体" w:hAnsi="宋体" w:cs="宋体"/>
                <w:color w:val="000000"/>
                <w:sz w:val="24"/>
              </w:rPr>
              <w:t xml:space="preserve">开户银行：中国建设银行常州</w:t>
            </w:r>
            <w:r>
              <w:rPr>
                <w:rFonts w:hint="eastAsia" w:ascii="宋体" w:hAnsi="宋体" w:cs="宋体"/>
                <w:sz w:val="24"/>
              </w:rPr>
              <w:t xml:space="preserve">大成苑支行</w:t>
            </w:r>
            <w:r>
              <w:rPr>
                <w:rFonts w:hint="eastAsia" w:ascii="宋体" w:hAnsi="宋体" w:cs="宋体"/>
                <w:sz w:val="24"/>
              </w:rPr>
            </w:r>
            <w:r/>
          </w:p>
          <w:p>
            <w:pPr>
              <w:pStyle w:val="1016"/>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1057"/>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1016"/>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1016"/>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sz w:val="24"/>
        </w:rPr>
      </w:r>
      <w:r/>
    </w:p>
    <w:p>
      <w:pPr>
        <w:pStyle w:val="1016"/>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1018"/>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1193906"/>
      <w:r/>
      <w:bookmarkStart w:id="75" w:name="_Toc226965708"/>
      <w:r/>
      <w:bookmarkStart w:id="76" w:name="_Toc226309762"/>
      <w:r/>
      <w:bookmarkStart w:id="77" w:name="_Toc265228356"/>
      <w:r/>
      <w:bookmarkStart w:id="78" w:name="_Toc150509269"/>
      <w:r/>
      <w:bookmarkStart w:id="79" w:name="_Toc151193760"/>
      <w:r/>
      <w:bookmarkStart w:id="80" w:name="_Toc151193832"/>
      <w:r/>
      <w:bookmarkStart w:id="81" w:name="_Toc226337214"/>
      <w:r/>
      <w:bookmarkStart w:id="82" w:name="_Toc151193688"/>
      <w:r/>
      <w:bookmarkStart w:id="83" w:name="_Toc264969208"/>
      <w:r/>
      <w:bookmarkStart w:id="84" w:name="_Toc150480756"/>
      <w:r/>
      <w:bookmarkStart w:id="85" w:name="_Toc195842883"/>
      <w:r/>
      <w:bookmarkStart w:id="86" w:name="_Toc305158786"/>
      <w:r/>
      <w:bookmarkStart w:id="87" w:name="_Toc150774618"/>
      <w:r/>
      <w:bookmarkStart w:id="88" w:name="_Toc226965791"/>
      <w:r/>
      <w:bookmarkStart w:id="89" w:name="_Toc151190145"/>
      <w:r/>
      <w:bookmarkStart w:id="90" w:name="_Toc305158860"/>
      <w:r/>
      <w:bookmarkStart w:id="91" w:name="_Toc151193616"/>
      <w:r/>
      <w:bookmarkStart w:id="92" w:name="_Toc142311020"/>
      <w:r/>
      <w:bookmarkStart w:id="93" w:name="_Toc150774723"/>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264969209"/>
      <w:r/>
      <w:bookmarkStart w:id="95" w:name="_Toc305158861"/>
      <w:r/>
      <w:bookmarkStart w:id="96" w:name="_Toc305158787"/>
      <w:r/>
      <w:bookmarkStart w:id="97" w:name="_Toc265228357"/>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226965793"/>
      <w:r/>
      <w:bookmarkStart w:id="99" w:name="_Toc151193908"/>
      <w:r/>
      <w:bookmarkStart w:id="100" w:name="_Toc151190147"/>
      <w:r/>
      <w:bookmarkStart w:id="101" w:name="_Toc127161434"/>
      <w:r/>
      <w:bookmarkStart w:id="102" w:name="_Toc142311022"/>
      <w:r/>
      <w:bookmarkStart w:id="103" w:name="_Toc127151520"/>
      <w:r/>
      <w:bookmarkStart w:id="104" w:name="_Toc127151721"/>
      <w:r/>
      <w:bookmarkStart w:id="105" w:name="_Toc150480758"/>
      <w:r/>
      <w:bookmarkStart w:id="106" w:name="_Toc305158788"/>
      <w:r/>
      <w:bookmarkStart w:id="107" w:name="_Toc150774725"/>
      <w:r/>
      <w:bookmarkStart w:id="108" w:name="_Toc151193618"/>
      <w:r/>
      <w:bookmarkStart w:id="109" w:name="_Toc151193762"/>
      <w:r/>
      <w:bookmarkStart w:id="110" w:name="_Toc195842885"/>
      <w:r/>
      <w:bookmarkStart w:id="111" w:name="_Toc151193690"/>
      <w:r/>
      <w:bookmarkStart w:id="112" w:name="_Toc305158862"/>
      <w:r/>
      <w:bookmarkStart w:id="113" w:name="_Toc150774620"/>
      <w:r/>
      <w:bookmarkStart w:id="114" w:name="_Toc264969210"/>
      <w:r/>
      <w:bookmarkStart w:id="115" w:name="_Toc226337216"/>
      <w:r/>
      <w:bookmarkStart w:id="116" w:name="_Toc226965710"/>
      <w:r/>
      <w:bookmarkStart w:id="117" w:name="_Toc164351614"/>
      <w:r/>
      <w:bookmarkStart w:id="118" w:name="_Toc265228358"/>
      <w:r/>
      <w:bookmarkStart w:id="119" w:name="_Toc151193834"/>
      <w:r/>
      <w:bookmarkStart w:id="120" w:name="_Toc164229361"/>
      <w:r/>
      <w:bookmarkStart w:id="121" w:name="_Toc149720813"/>
      <w:r/>
      <w:bookmarkStart w:id="122" w:name="_Toc150509271"/>
      <w:r/>
      <w:bookmarkStart w:id="123" w:name="_Toc164229215"/>
      <w:r/>
      <w:bookmarkStart w:id="124" w:name="_Toc164608634"/>
      <w:r/>
      <w:bookmarkStart w:id="125" w:name="_Toc164608789"/>
      <w:r/>
      <w:bookmarkStart w:id="126" w:name="_Toc226309764"/>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774727"/>
      <w:r/>
      <w:bookmarkStart w:id="128" w:name="_Toc226965712"/>
      <w:r/>
      <w:bookmarkStart w:id="129" w:name="_Toc127151522"/>
      <w:r/>
      <w:bookmarkStart w:id="130" w:name="_Toc151190149"/>
      <w:r/>
      <w:bookmarkStart w:id="131" w:name="_Toc150509273"/>
      <w:r/>
      <w:bookmarkStart w:id="132" w:name="_Toc226965795"/>
      <w:r/>
      <w:bookmarkStart w:id="133" w:name="_Toc265228360"/>
      <w:r/>
      <w:bookmarkStart w:id="134" w:name="_Toc151193620"/>
      <w:r/>
      <w:bookmarkStart w:id="135" w:name="_Toc151193910"/>
      <w:r/>
      <w:bookmarkStart w:id="136" w:name="_Toc195842887"/>
      <w:r/>
      <w:bookmarkStart w:id="137" w:name="_Toc150774622"/>
      <w:r/>
      <w:bookmarkStart w:id="138" w:name="_Toc305158790"/>
      <w:r/>
      <w:bookmarkStart w:id="139" w:name="_Toc226309766"/>
      <w:r/>
      <w:bookmarkStart w:id="140" w:name="_Toc142311024"/>
      <w:r/>
      <w:bookmarkStart w:id="141" w:name="_Toc151193764"/>
      <w:r/>
      <w:bookmarkStart w:id="142" w:name="_Toc150480760"/>
      <w:r/>
      <w:bookmarkStart w:id="143" w:name="_Toc305158864"/>
      <w:r/>
      <w:bookmarkStart w:id="144" w:name="_Toc151193836"/>
      <w:r/>
      <w:bookmarkStart w:id="145" w:name="_Toc264969212"/>
      <w:r/>
      <w:bookmarkStart w:id="146" w:name="_Toc151193692"/>
      <w:r/>
      <w:bookmarkStart w:id="147" w:name="_Toc520356146"/>
      <w:r/>
      <w:bookmarkStart w:id="148" w:name="_Toc226337218"/>
      <w:r>
        <w:rPr>
          <w:rFonts w:hint="eastAsia" w:ascii="宋体" w:hAnsi="宋体" w:cs="宋体"/>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1016"/>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6"/>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0"/>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6"/>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16"/>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16"/>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highlight w:val="none"/>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w:t>
      </w:r>
      <w:r>
        <w:rPr>
          <w:rFonts w:hint="eastAsia" w:ascii="宋体" w:hAnsi="宋体" w:cs="宋体"/>
          <w:sz w:val="24"/>
          <w:highlight w:val="none"/>
        </w:rPr>
        <w:t xml:space="preserve">府采购活动时业绩分值为满分。</w:t>
      </w:r>
      <w:bookmarkStart w:id="149" w:name="_1.8_计量单位"/>
      <w:r/>
      <w:bookmarkEnd w:id="149"/>
      <w:r>
        <w:rPr>
          <w:rFonts w:hint="eastAsia" w:ascii="宋体" w:hAnsi="宋体" w:cs="宋体"/>
          <w:sz w:val="28"/>
          <w:highlight w:val="none"/>
        </w:rPr>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绿色采购政策</w:t>
      </w:r>
      <w:r>
        <w:rPr>
          <w:rFonts w:hint="eastAsia" w:ascii="宋体" w:hAnsi="宋体" w:eastAsia="宋体" w:cs="宋体"/>
          <w:b/>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16"/>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16"/>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16"/>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16"/>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16"/>
        <w:numPr>
          <w:ilvl w:val="0"/>
          <w:numId w:val="8"/>
        </w:numPr>
        <w:ind w:left="0" w:firstLine="482"/>
        <w:spacing w:line="360" w:lineRule="auto"/>
        <w:tabs>
          <w:tab w:val="left" w:pos="0" w:leader="none"/>
          <w:tab w:val="left" w:pos="900" w:leader="none"/>
        </w:tabs>
        <w:rPr>
          <w:rFonts w:hint="eastAsia" w:ascii="宋体" w:hAnsi="宋体" w:eastAsia="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0480761"/>
      <w:r/>
      <w:bookmarkStart w:id="151" w:name="_Toc264969213"/>
      <w:r/>
      <w:bookmarkStart w:id="152" w:name="_Toc226337219"/>
      <w:r/>
      <w:bookmarkStart w:id="153" w:name="_Toc150774623"/>
      <w:r/>
      <w:bookmarkStart w:id="154" w:name="_Toc151190150"/>
      <w:r/>
      <w:bookmarkStart w:id="155" w:name="_Toc151193621"/>
      <w:r/>
      <w:bookmarkStart w:id="156" w:name="_Toc127151523"/>
      <w:r/>
      <w:bookmarkStart w:id="157" w:name="_Toc164229218"/>
      <w:r/>
      <w:bookmarkStart w:id="158" w:name="_Toc226965796"/>
      <w:r/>
      <w:bookmarkStart w:id="159" w:name="_Toc305158791"/>
      <w:r/>
      <w:bookmarkStart w:id="160" w:name="_Toc151193837"/>
      <w:r/>
      <w:bookmarkStart w:id="161" w:name="_Toc151193765"/>
      <w:r/>
      <w:bookmarkStart w:id="162" w:name="_Toc150774728"/>
      <w:r/>
      <w:bookmarkStart w:id="163" w:name="_Toc226309767"/>
      <w:r/>
      <w:bookmarkStart w:id="164" w:name="_Toc151193911"/>
      <w:r/>
      <w:bookmarkStart w:id="165" w:name="_Toc265228361"/>
      <w:r/>
      <w:bookmarkStart w:id="166" w:name="_Toc142311025"/>
      <w:r/>
      <w:bookmarkStart w:id="167" w:name="_Toc150509274"/>
      <w:r/>
      <w:bookmarkStart w:id="168" w:name="_Toc127151724"/>
      <w:r/>
      <w:bookmarkStart w:id="169" w:name="_Toc164351617"/>
      <w:r/>
      <w:bookmarkStart w:id="170" w:name="_Toc127161437"/>
      <w:r/>
      <w:bookmarkStart w:id="171" w:name="_Toc151193693"/>
      <w:r/>
      <w:bookmarkStart w:id="172" w:name="_Toc164229364"/>
      <w:r/>
      <w:bookmarkStart w:id="173" w:name="_Toc149720816"/>
      <w:r/>
      <w:bookmarkStart w:id="174" w:name="_Toc305158865"/>
      <w:r/>
      <w:bookmarkStart w:id="175" w:name="_Toc164608637"/>
      <w:r/>
      <w:bookmarkStart w:id="176" w:name="_Toc164608792"/>
      <w:r/>
      <w:bookmarkStart w:id="177" w:name="_Toc520356147"/>
      <w:r/>
      <w:bookmarkStart w:id="178" w:name="_Toc226965713"/>
      <w:r/>
      <w:bookmarkStart w:id="179" w:name="_Toc195842888"/>
      <w:r>
        <w:rPr>
          <w:rFonts w:hint="eastAsia" w:ascii="宋体" w:hAnsi="宋体" w:eastAsia="宋体" w:cs="宋体"/>
          <w:b/>
          <w:sz w:val="24"/>
        </w:rPr>
        <w:t xml:space="preserve">响应费用</w:t>
      </w:r>
      <w:r>
        <w:rPr>
          <w:rFonts w:hint="eastAsia" w:ascii="宋体" w:hAnsi="宋体" w:eastAsia="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1016"/>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1016"/>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1193624"/>
      <w:r/>
      <w:bookmarkStart w:id="181" w:name="_Toc142311028"/>
      <w:r/>
      <w:bookmarkStart w:id="182" w:name="_Toc150509277"/>
      <w:r/>
      <w:bookmarkStart w:id="183" w:name="_Toc520356150"/>
      <w:r/>
      <w:bookmarkStart w:id="184" w:name="_Toc226309770"/>
      <w:r/>
      <w:bookmarkStart w:id="185" w:name="_Toc127151526"/>
      <w:r/>
      <w:bookmarkStart w:id="186" w:name="_Toc150480764"/>
      <w:r/>
      <w:bookmarkStart w:id="187" w:name="_Toc226965716"/>
      <w:r/>
      <w:bookmarkStart w:id="188" w:name="_Toc265228364"/>
      <w:r/>
      <w:bookmarkStart w:id="189" w:name="_Toc151190153"/>
      <w:r/>
      <w:bookmarkStart w:id="190" w:name="_Toc150774731"/>
      <w:r/>
      <w:bookmarkStart w:id="191" w:name="_Toc151193696"/>
      <w:r/>
      <w:bookmarkStart w:id="192" w:name="_Toc516367020"/>
      <w:r/>
      <w:bookmarkStart w:id="193" w:name="_Toc226965799"/>
      <w:r/>
      <w:bookmarkStart w:id="194" w:name="_Toc305158868"/>
      <w:r/>
      <w:bookmarkStart w:id="195" w:name="_Toc226337222"/>
      <w:r/>
      <w:bookmarkStart w:id="196" w:name="_Toc151193768"/>
      <w:r/>
      <w:bookmarkStart w:id="197" w:name="_Toc150774626"/>
      <w:r/>
      <w:bookmarkStart w:id="198" w:name="_Toc151193840"/>
      <w:r/>
      <w:bookmarkStart w:id="199" w:name="_Toc195842891"/>
      <w:r/>
      <w:bookmarkStart w:id="200" w:name="_Toc151193914"/>
      <w:r/>
      <w:bookmarkStart w:id="201" w:name="_Toc264969216"/>
      <w:r/>
      <w:bookmarkStart w:id="202" w:name="_Toc305158794"/>
      <w:r>
        <w:rPr>
          <w:rFonts w:hint="eastAsia" w:ascii="宋体" w:hAnsi="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226965800"/>
      <w:r/>
      <w:bookmarkStart w:id="204" w:name="_Toc151193697"/>
      <w:r/>
      <w:bookmarkStart w:id="205" w:name="_Toc164229222"/>
      <w:r/>
      <w:bookmarkStart w:id="206" w:name="_Toc150509278"/>
      <w:r/>
      <w:bookmarkStart w:id="207" w:name="_Toc226965717"/>
      <w:r/>
      <w:bookmarkStart w:id="208" w:name="_Toc305158795"/>
      <w:r/>
      <w:bookmarkStart w:id="209" w:name="_Toc164229368"/>
      <w:r/>
      <w:bookmarkStart w:id="210" w:name="_Toc520356151"/>
      <w:r/>
      <w:bookmarkStart w:id="211" w:name="_Toc127151527"/>
      <w:r/>
      <w:bookmarkStart w:id="212" w:name="_Toc142311029"/>
      <w:r/>
      <w:bookmarkStart w:id="213" w:name="_Toc127151728"/>
      <w:r/>
      <w:bookmarkStart w:id="214" w:name="_Toc151193769"/>
      <w:r/>
      <w:bookmarkStart w:id="215" w:name="_Toc150774627"/>
      <w:r/>
      <w:bookmarkStart w:id="216" w:name="_Toc151193915"/>
      <w:r/>
      <w:bookmarkStart w:id="217" w:name="_Toc164608796"/>
      <w:r/>
      <w:bookmarkStart w:id="218" w:name="_Toc151193841"/>
      <w:r/>
      <w:bookmarkStart w:id="219" w:name="_Toc265228365"/>
      <w:r/>
      <w:bookmarkStart w:id="220" w:name="_Toc264969217"/>
      <w:r/>
      <w:bookmarkStart w:id="221" w:name="_Toc150480765"/>
      <w:r/>
      <w:bookmarkStart w:id="222" w:name="_Toc149720820"/>
      <w:r/>
      <w:bookmarkStart w:id="223" w:name="_Toc195842892"/>
      <w:r/>
      <w:bookmarkStart w:id="224" w:name="_Toc164608641"/>
      <w:r/>
      <w:bookmarkStart w:id="225" w:name="_Toc305158869"/>
      <w:r/>
      <w:bookmarkStart w:id="226" w:name="_Toc164351621"/>
      <w:r/>
      <w:bookmarkStart w:id="227" w:name="_Toc516367021"/>
      <w:r/>
      <w:bookmarkStart w:id="228" w:name="_Toc226337223"/>
      <w:r/>
      <w:bookmarkStart w:id="229" w:name="_Toc151193625"/>
      <w:r/>
      <w:bookmarkStart w:id="230" w:name="_Toc151190154"/>
      <w:r/>
      <w:bookmarkStart w:id="231" w:name="_Toc150774732"/>
      <w:r/>
      <w:bookmarkStart w:id="232" w:name="_Toc127161441"/>
      <w:r/>
      <w:bookmarkStart w:id="233" w:name="_Toc226309771"/>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520356152"/>
      <w:r/>
      <w:bookmarkStart w:id="235" w:name="_Toc164351622"/>
      <w:r/>
      <w:bookmarkStart w:id="236" w:name="_Toc149720821"/>
      <w:r/>
      <w:bookmarkStart w:id="237" w:name="_Toc127161442"/>
      <w:r/>
      <w:bookmarkStart w:id="238" w:name="_Toc265228366"/>
      <w:r/>
      <w:bookmarkStart w:id="239" w:name="_Toc164229369"/>
      <w:r/>
      <w:bookmarkStart w:id="240" w:name="_Toc164608797"/>
      <w:r/>
      <w:bookmarkStart w:id="241" w:name="_Toc226337224"/>
      <w:r/>
      <w:bookmarkStart w:id="242" w:name="_Toc151193698"/>
      <w:r/>
      <w:bookmarkStart w:id="243" w:name="_Toc151190155"/>
      <w:r/>
      <w:bookmarkStart w:id="244" w:name="_Toc226965718"/>
      <w:r/>
      <w:bookmarkStart w:id="245" w:name="_Toc151193770"/>
      <w:r/>
      <w:bookmarkStart w:id="246" w:name="_Toc151193916"/>
      <w:r/>
      <w:bookmarkStart w:id="247" w:name="_Ref467306676"/>
      <w:r/>
      <w:bookmarkStart w:id="248" w:name="_Ref467306195"/>
      <w:r/>
      <w:bookmarkStart w:id="249" w:name="_Toc226309772"/>
      <w:r/>
      <w:bookmarkStart w:id="250" w:name="_Toc516367022"/>
      <w:r/>
      <w:bookmarkStart w:id="251" w:name="_Toc150480766"/>
      <w:r/>
      <w:bookmarkStart w:id="252" w:name="_Toc150774733"/>
      <w:r/>
      <w:bookmarkStart w:id="253" w:name="_Toc151193842"/>
      <w:r/>
      <w:bookmarkStart w:id="254" w:name="_Toc305158870"/>
      <w:r/>
      <w:bookmarkStart w:id="255" w:name="_Toc150509279"/>
      <w:r/>
      <w:bookmarkStart w:id="256" w:name="_Toc164608642"/>
      <w:r/>
      <w:bookmarkStart w:id="257" w:name="_Toc150774628"/>
      <w:r/>
      <w:bookmarkStart w:id="258" w:name="_Toc226965801"/>
      <w:r/>
      <w:bookmarkStart w:id="259" w:name="_Toc142311030"/>
      <w:r/>
      <w:bookmarkStart w:id="260" w:name="_Toc127151729"/>
      <w:r/>
      <w:bookmarkStart w:id="261" w:name="_Toc305158796"/>
      <w:r/>
      <w:bookmarkStart w:id="262" w:name="_Toc127151528"/>
      <w:r/>
      <w:bookmarkStart w:id="263" w:name="_Toc164229223"/>
      <w:r/>
      <w:bookmarkStart w:id="264" w:name="_Toc151193626"/>
      <w:r/>
      <w:bookmarkStart w:id="265" w:name="_Toc195842893"/>
      <w:r/>
      <w:bookmarkStart w:id="266" w:name="_Toc264969218"/>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49720823"/>
      <w:r/>
      <w:bookmarkStart w:id="269" w:name="_Toc127151731"/>
      <w:r/>
      <w:bookmarkStart w:id="270" w:name="_Toc520356155"/>
      <w:r/>
      <w:bookmarkStart w:id="271" w:name="_Toc164351624"/>
      <w:r/>
      <w:bookmarkStart w:id="272" w:name="_Toc151193844"/>
      <w:r/>
      <w:bookmarkStart w:id="273" w:name="_Toc142311032"/>
      <w:r/>
      <w:bookmarkStart w:id="274" w:name="_Toc164608799"/>
      <w:r/>
      <w:bookmarkStart w:id="275" w:name="_Toc127161444"/>
      <w:r/>
      <w:bookmarkStart w:id="276" w:name="_Toc164229225"/>
      <w:r/>
      <w:bookmarkStart w:id="277" w:name="_Toc151193700"/>
      <w:r/>
      <w:bookmarkStart w:id="278" w:name="_Toc164608644"/>
      <w:r/>
      <w:bookmarkStart w:id="279" w:name="_Toc150774630"/>
      <w:r/>
      <w:bookmarkStart w:id="280" w:name="_Toc195842895"/>
      <w:r/>
      <w:bookmarkStart w:id="281" w:name="_Toc150480768"/>
      <w:r/>
      <w:bookmarkStart w:id="282" w:name="_Toc151193918"/>
      <w:r/>
      <w:bookmarkStart w:id="283" w:name="_Toc151193628"/>
      <w:r/>
      <w:bookmarkStart w:id="284" w:name="_Toc150774735"/>
      <w:r/>
      <w:bookmarkStart w:id="285" w:name="_Toc151190157"/>
      <w:r/>
      <w:bookmarkStart w:id="286" w:name="_Toc164229371"/>
      <w:r/>
      <w:bookmarkStart w:id="287" w:name="_Toc151193772"/>
      <w:r/>
      <w:bookmarkStart w:id="288" w:name="_Toc150509281"/>
      <w:r/>
      <w:bookmarkStart w:id="289" w:name="_Toc127151530"/>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1016"/>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51193775"/>
      <w:r/>
      <w:bookmarkStart w:id="291" w:name="_Toc164229228"/>
      <w:r/>
      <w:bookmarkStart w:id="292" w:name="_Toc164608647"/>
      <w:r/>
      <w:bookmarkStart w:id="293" w:name="_Toc151193703"/>
      <w:r/>
      <w:bookmarkStart w:id="294" w:name="_Toc127151533"/>
      <w:r/>
      <w:bookmarkStart w:id="295" w:name="_Toc195842898"/>
      <w:r/>
      <w:bookmarkStart w:id="296" w:name="_Toc520356158"/>
      <w:r/>
      <w:bookmarkStart w:id="297" w:name="_Toc142311035"/>
      <w:r/>
      <w:bookmarkStart w:id="298" w:name="_Toc265228371"/>
      <w:r/>
      <w:bookmarkStart w:id="299" w:name="_Toc226965723"/>
      <w:r/>
      <w:bookmarkStart w:id="300" w:name="_Toc151193847"/>
      <w:r/>
      <w:bookmarkStart w:id="301" w:name="_Toc164608802"/>
      <w:r/>
      <w:bookmarkStart w:id="302" w:name="_Toc151193631"/>
      <w:r/>
      <w:bookmarkStart w:id="303" w:name="_Toc150509284"/>
      <w:r/>
      <w:bookmarkStart w:id="304" w:name="_Toc226965806"/>
      <w:r/>
      <w:bookmarkStart w:id="305" w:name="_Toc127161447"/>
      <w:r/>
      <w:bookmarkStart w:id="306" w:name="_Toc305158801"/>
      <w:r/>
      <w:bookmarkStart w:id="307" w:name="_Toc150480771"/>
      <w:r/>
      <w:bookmarkStart w:id="308" w:name="_Toc226337229"/>
      <w:r/>
      <w:bookmarkStart w:id="309" w:name="_Toc149720826"/>
      <w:r/>
      <w:bookmarkStart w:id="310" w:name="_Toc150774738"/>
      <w:r/>
      <w:bookmarkStart w:id="311" w:name="_Toc151193921"/>
      <w:r/>
      <w:bookmarkStart w:id="312" w:name="_Toc264969223"/>
      <w:r/>
      <w:bookmarkStart w:id="313" w:name="_Toc226309777"/>
      <w:r/>
      <w:bookmarkStart w:id="314" w:name="_Toc150774633"/>
      <w:r/>
      <w:bookmarkStart w:id="315" w:name="_Toc305158875"/>
      <w:r/>
      <w:bookmarkStart w:id="316" w:name="_Toc127151734"/>
      <w:r/>
      <w:bookmarkStart w:id="317" w:name="_Toc164229374"/>
      <w:r/>
      <w:bookmarkStart w:id="318" w:name="_Toc164351627"/>
      <w:r/>
      <w:bookmarkStart w:id="319" w:name="_Toc151190160"/>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226965807"/>
      <w:r/>
      <w:bookmarkStart w:id="321" w:name="_Toc151193632"/>
      <w:r/>
      <w:bookmarkStart w:id="322" w:name="_Toc265228372"/>
      <w:r/>
      <w:bookmarkStart w:id="323" w:name="_Toc226337230"/>
      <w:r/>
      <w:bookmarkStart w:id="324" w:name="_Toc151193704"/>
      <w:r/>
      <w:bookmarkStart w:id="325" w:name="_Toc151190161"/>
      <w:r/>
      <w:bookmarkStart w:id="326" w:name="_Toc226965724"/>
      <w:r/>
      <w:bookmarkStart w:id="327" w:name="_Toc150774739"/>
      <w:r/>
      <w:bookmarkStart w:id="328" w:name="_Toc264969224"/>
      <w:r/>
      <w:bookmarkStart w:id="329" w:name="_Toc151193922"/>
      <w:r/>
      <w:bookmarkStart w:id="330" w:name="_Toc305158802"/>
      <w:r/>
      <w:bookmarkStart w:id="331" w:name="_Toc520356159"/>
      <w:r/>
      <w:bookmarkStart w:id="332" w:name="_Toc195842899"/>
      <w:r/>
      <w:bookmarkStart w:id="333" w:name="_Toc150774634"/>
      <w:r/>
      <w:bookmarkStart w:id="334" w:name="_Toc150509285"/>
      <w:r/>
      <w:bookmarkStart w:id="335" w:name="_Toc150480772"/>
      <w:r/>
      <w:bookmarkStart w:id="336" w:name="_Toc226309778"/>
      <w:r/>
      <w:bookmarkStart w:id="337" w:name="_Toc142311036"/>
      <w:r/>
      <w:bookmarkStart w:id="338" w:name="_Toc127151534"/>
      <w:r/>
      <w:bookmarkStart w:id="339" w:name="_Toc151193848"/>
      <w:r/>
      <w:bookmarkStart w:id="340" w:name="_Toc151193776"/>
      <w:r/>
      <w:bookmarkStart w:id="341" w:name="_Toc305158876"/>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1016"/>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64229376"/>
      <w:r/>
      <w:bookmarkStart w:id="343" w:name="_Toc195842900"/>
      <w:r/>
      <w:bookmarkStart w:id="344" w:name="_Toc164608649"/>
      <w:r/>
      <w:bookmarkStart w:id="345" w:name="_Toc151193633"/>
      <w:r/>
      <w:bookmarkStart w:id="346" w:name="_Toc150774740"/>
      <w:r/>
      <w:bookmarkStart w:id="347" w:name="_Toc151190162"/>
      <w:r/>
      <w:bookmarkStart w:id="348" w:name="_Toc151193705"/>
      <w:r/>
      <w:bookmarkStart w:id="349" w:name="_Toc520356160"/>
      <w:r/>
      <w:bookmarkStart w:id="350" w:name="_Toc151193923"/>
      <w:r/>
      <w:bookmarkStart w:id="351" w:name="_Toc164608804"/>
      <w:r/>
      <w:bookmarkStart w:id="352" w:name="_Toc150509286"/>
      <w:r/>
      <w:bookmarkStart w:id="353" w:name="_Toc150774635"/>
      <w:r/>
      <w:bookmarkStart w:id="354" w:name="_Toc305158877"/>
      <w:r/>
      <w:bookmarkStart w:id="355" w:name="_Toc142311037"/>
      <w:r/>
      <w:bookmarkStart w:id="356" w:name="_Toc127151736"/>
      <w:r/>
      <w:bookmarkStart w:id="357" w:name="_Toc226337231"/>
      <w:r/>
      <w:bookmarkStart w:id="358" w:name="_Toc226309779"/>
      <w:r/>
      <w:bookmarkStart w:id="359" w:name="_Toc226965725"/>
      <w:r/>
      <w:bookmarkStart w:id="360" w:name="_Toc265228373"/>
      <w:r/>
      <w:bookmarkStart w:id="361" w:name="_Toc305158803"/>
      <w:r/>
      <w:bookmarkStart w:id="362" w:name="_Toc151193849"/>
      <w:r/>
      <w:bookmarkStart w:id="363" w:name="_Toc150480773"/>
      <w:r/>
      <w:bookmarkStart w:id="364" w:name="_Toc151193777"/>
      <w:r/>
      <w:bookmarkStart w:id="365" w:name="_Toc127161449"/>
      <w:r/>
      <w:bookmarkStart w:id="366" w:name="_Toc149720828"/>
      <w:r/>
      <w:bookmarkStart w:id="367" w:name="_Toc226965808"/>
      <w:r/>
      <w:bookmarkStart w:id="368" w:name="_Toc164229230"/>
      <w:r/>
      <w:bookmarkStart w:id="369" w:name="_Toc127151535"/>
      <w:r/>
      <w:bookmarkStart w:id="370" w:name="_Toc264969225"/>
      <w:r/>
      <w:bookmarkStart w:id="371" w:name="_Toc164351629"/>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226337232"/>
      <w:r/>
      <w:bookmarkStart w:id="373" w:name="_Toc226965809"/>
      <w:r/>
      <w:bookmarkStart w:id="374" w:name="_Toc149720829"/>
      <w:r/>
      <w:bookmarkStart w:id="375" w:name="_Toc151193850"/>
      <w:r/>
      <w:bookmarkStart w:id="376" w:name="_Toc127151536"/>
      <w:r/>
      <w:bookmarkStart w:id="377" w:name="_Toc164608650"/>
      <w:r/>
      <w:bookmarkStart w:id="378" w:name="_Toc142311038"/>
      <w:r/>
      <w:bookmarkStart w:id="379" w:name="_Toc151190163"/>
      <w:r/>
      <w:bookmarkStart w:id="380" w:name="_Toc150774636"/>
      <w:r/>
      <w:bookmarkStart w:id="381" w:name="_Toc127151737"/>
      <w:r/>
      <w:bookmarkStart w:id="382" w:name="_Toc150774741"/>
      <w:r/>
      <w:bookmarkStart w:id="383" w:name="_Toc164608805"/>
      <w:r/>
      <w:bookmarkStart w:id="384" w:name="_Toc195842901"/>
      <w:r/>
      <w:bookmarkStart w:id="385" w:name="_Toc226309780"/>
      <w:r/>
      <w:bookmarkStart w:id="386" w:name="_Toc127161450"/>
      <w:r/>
      <w:bookmarkStart w:id="387" w:name="_Toc151193924"/>
      <w:r/>
      <w:bookmarkStart w:id="388" w:name="_Toc164351630"/>
      <w:r/>
      <w:bookmarkStart w:id="389" w:name="_Toc520356161"/>
      <w:r/>
      <w:bookmarkStart w:id="390" w:name="_Toc226965726"/>
      <w:r/>
      <w:bookmarkStart w:id="391" w:name="_Toc264969226"/>
      <w:r/>
      <w:bookmarkStart w:id="392" w:name="_Toc151193634"/>
      <w:r/>
      <w:bookmarkStart w:id="393" w:name="_Toc305158804"/>
      <w:r/>
      <w:bookmarkStart w:id="394" w:name="_Toc305158878"/>
      <w:r/>
      <w:bookmarkStart w:id="395" w:name="_Toc164229377"/>
      <w:r/>
      <w:bookmarkStart w:id="396" w:name="_Toc151193778"/>
      <w:r/>
      <w:bookmarkStart w:id="397" w:name="_Toc150509287"/>
      <w:r/>
      <w:bookmarkStart w:id="398" w:name="_Toc151193706"/>
      <w:r/>
      <w:bookmarkStart w:id="399" w:name="_Toc164229231"/>
      <w:r/>
      <w:bookmarkStart w:id="400" w:name="_Toc150480774"/>
      <w:r/>
      <w:bookmarkStart w:id="401" w:name="_Toc265228374"/>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51193925"/>
      <w:r/>
      <w:bookmarkStart w:id="403" w:name="_Toc195842902"/>
      <w:r/>
      <w:bookmarkStart w:id="404" w:name="_Toc151193707"/>
      <w:r/>
      <w:bookmarkStart w:id="405" w:name="_Toc265228375"/>
      <w:r/>
      <w:bookmarkStart w:id="406" w:name="_Toc150774742"/>
      <w:r/>
      <w:bookmarkStart w:id="407" w:name="_Toc164608651"/>
      <w:r/>
      <w:bookmarkStart w:id="408" w:name="_Toc264969227"/>
      <w:r/>
      <w:bookmarkStart w:id="409" w:name="_Toc150509288"/>
      <w:r/>
      <w:bookmarkStart w:id="410" w:name="_Toc226965727"/>
      <w:r/>
      <w:bookmarkStart w:id="411" w:name="_Toc151193851"/>
      <w:r/>
      <w:bookmarkStart w:id="412" w:name="_Toc151190164"/>
      <w:r/>
      <w:bookmarkStart w:id="413" w:name="_Toc305158805"/>
      <w:r/>
      <w:bookmarkStart w:id="414" w:name="_Toc305158879"/>
      <w:r/>
      <w:bookmarkStart w:id="415" w:name="_Toc164351631"/>
      <w:r/>
      <w:bookmarkStart w:id="416" w:name="_Toc142311039"/>
      <w:r/>
      <w:bookmarkStart w:id="417" w:name="_Toc164608806"/>
      <w:r/>
      <w:bookmarkStart w:id="418" w:name="_Toc151193635"/>
      <w:r/>
      <w:bookmarkStart w:id="419" w:name="_Toc127151537"/>
      <w:r/>
      <w:bookmarkStart w:id="420" w:name="_Toc226309781"/>
      <w:r/>
      <w:bookmarkStart w:id="421" w:name="_Toc164229378"/>
      <w:r/>
      <w:bookmarkStart w:id="422" w:name="_Toc150480775"/>
      <w:r/>
      <w:bookmarkStart w:id="423" w:name="_Toc127151738"/>
      <w:r/>
      <w:bookmarkStart w:id="424" w:name="_Toc127161451"/>
      <w:r/>
      <w:bookmarkStart w:id="425" w:name="_Toc151193779"/>
      <w:r/>
      <w:bookmarkStart w:id="426" w:name="_Toc149720830"/>
      <w:r/>
      <w:bookmarkStart w:id="427" w:name="_Toc164229232"/>
      <w:r/>
      <w:bookmarkStart w:id="428" w:name="_Toc520356162"/>
      <w:r/>
      <w:bookmarkStart w:id="429" w:name="_Toc226337233"/>
      <w:r/>
      <w:bookmarkStart w:id="430" w:name="_Toc150774637"/>
      <w:r/>
      <w:bookmarkStart w:id="431" w:name="_Toc226965810"/>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32" w:name="_Toc265228376"/>
      <w:r/>
      <w:bookmarkStart w:id="433" w:name="_Toc226965728"/>
      <w:r/>
      <w:bookmarkStart w:id="434" w:name="_Toc151193852"/>
      <w:r/>
      <w:bookmarkStart w:id="435" w:name="_Toc151193636"/>
      <w:r/>
      <w:bookmarkStart w:id="436" w:name="_Toc226965811"/>
      <w:r/>
      <w:bookmarkStart w:id="437" w:name="_Toc150774743"/>
      <w:r/>
      <w:bookmarkStart w:id="438" w:name="_Toc151193780"/>
      <w:r/>
      <w:bookmarkStart w:id="439" w:name="_Toc151190165"/>
      <w:r/>
      <w:bookmarkStart w:id="440" w:name="_Toc151193926"/>
      <w:r/>
      <w:bookmarkStart w:id="441" w:name="_Toc305158880"/>
      <w:r/>
      <w:bookmarkStart w:id="442" w:name="_Toc520356163"/>
      <w:r/>
      <w:bookmarkStart w:id="443" w:name="_Toc226337234"/>
      <w:r/>
      <w:bookmarkStart w:id="444" w:name="_Toc127151538"/>
      <w:r/>
      <w:bookmarkStart w:id="445" w:name="_Toc151193708"/>
      <w:r/>
      <w:bookmarkStart w:id="446" w:name="_Toc142311040"/>
      <w:r/>
      <w:bookmarkStart w:id="447" w:name="_Toc264969228"/>
      <w:r/>
      <w:bookmarkStart w:id="448" w:name="_Toc226309782"/>
      <w:r/>
      <w:bookmarkStart w:id="449" w:name="_Toc150774638"/>
      <w:r/>
      <w:bookmarkStart w:id="450" w:name="_Toc195842903"/>
      <w:r/>
      <w:bookmarkStart w:id="451" w:name="_Toc150509289"/>
      <w:r/>
      <w:bookmarkStart w:id="452" w:name="_Toc305158806"/>
      <w:r/>
      <w:bookmarkStart w:id="453" w:name="_Toc150480776"/>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1016"/>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57" w:name="_Toc150509296"/>
      <w:r/>
      <w:bookmarkStart w:id="458" w:name="_Toc195842910"/>
      <w:r/>
      <w:bookmarkStart w:id="459" w:name="_Toc151193787"/>
      <w:r/>
      <w:bookmarkStart w:id="460" w:name="_Toc151193933"/>
      <w:r/>
      <w:bookmarkStart w:id="461" w:name="_Toc150774645"/>
      <w:r/>
      <w:bookmarkStart w:id="462" w:name="_Toc226337241"/>
      <w:r/>
      <w:bookmarkStart w:id="463" w:name="_Toc151190172"/>
      <w:r/>
      <w:bookmarkStart w:id="464" w:name="_Toc151193643"/>
      <w:r/>
      <w:bookmarkStart w:id="465" w:name="_Toc127151545"/>
      <w:r/>
      <w:bookmarkStart w:id="466" w:name="_Toc226965818"/>
      <w:r/>
      <w:bookmarkStart w:id="467" w:name="_Toc150480783"/>
      <w:r/>
      <w:bookmarkStart w:id="468" w:name="_Toc305158813"/>
      <w:r/>
      <w:bookmarkStart w:id="469" w:name="_Toc305158887"/>
      <w:r/>
      <w:bookmarkStart w:id="470" w:name="_Toc264969235"/>
      <w:r/>
      <w:bookmarkStart w:id="471" w:name="_Toc150774750"/>
      <w:r/>
      <w:bookmarkStart w:id="472" w:name="_Toc265228383"/>
      <w:r/>
      <w:bookmarkStart w:id="473" w:name="_Toc226309789"/>
      <w:r/>
      <w:bookmarkStart w:id="474" w:name="_Toc151193859"/>
      <w:r/>
      <w:bookmarkStart w:id="475" w:name="_Toc151193715"/>
      <w:r/>
      <w:bookmarkStart w:id="476" w:name="_Toc142311047"/>
      <w:r/>
      <w:bookmarkStart w:id="477" w:name="_Toc226965735"/>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264969237"/>
      <w:r/>
      <w:bookmarkStart w:id="479" w:name="_Toc226337243"/>
      <w:r/>
      <w:bookmarkStart w:id="480" w:name="_Toc265228385"/>
      <w:r/>
      <w:bookmarkStart w:id="481" w:name="_Toc164608661"/>
      <w:r/>
      <w:bookmarkStart w:id="482" w:name="_Toc127151748"/>
      <w:r/>
      <w:bookmarkStart w:id="483" w:name="_Toc164229242"/>
      <w:r/>
      <w:bookmarkStart w:id="484" w:name="_Toc150480785"/>
      <w:r/>
      <w:bookmarkStart w:id="485" w:name="_Toc151193861"/>
      <w:r/>
      <w:bookmarkStart w:id="486" w:name="_Toc226965737"/>
      <w:r/>
      <w:bookmarkStart w:id="487" w:name="_Toc150774647"/>
      <w:r/>
      <w:bookmarkStart w:id="488" w:name="_Toc150509298"/>
      <w:r/>
      <w:bookmarkStart w:id="489" w:name="_Toc151193645"/>
      <w:r/>
      <w:bookmarkStart w:id="490" w:name="_Toc164229388"/>
      <w:r/>
      <w:bookmarkStart w:id="491" w:name="_Toc151193717"/>
      <w:r/>
      <w:bookmarkStart w:id="492" w:name="_Toc305158815"/>
      <w:r/>
      <w:bookmarkStart w:id="493" w:name="_Toc127151547"/>
      <w:r/>
      <w:bookmarkStart w:id="494" w:name="_Toc195842912"/>
      <w:r/>
      <w:bookmarkStart w:id="495" w:name="_Toc142311049"/>
      <w:r/>
      <w:bookmarkStart w:id="496" w:name="_Toc226965820"/>
      <w:r/>
      <w:bookmarkStart w:id="497" w:name="_Toc151193935"/>
      <w:r/>
      <w:bookmarkStart w:id="498" w:name="_Toc226309791"/>
      <w:r/>
      <w:bookmarkStart w:id="499" w:name="_Toc151190174"/>
      <w:r/>
      <w:bookmarkStart w:id="500" w:name="_Toc305158889"/>
      <w:r/>
      <w:bookmarkStart w:id="501" w:name="_Toc127161461"/>
      <w:r/>
      <w:bookmarkStart w:id="502" w:name="_Toc164351641"/>
      <w:r/>
      <w:bookmarkStart w:id="503" w:name="_Toc151193789"/>
      <w:r/>
      <w:bookmarkStart w:id="504" w:name="_Toc150774752"/>
      <w:r/>
      <w:bookmarkStart w:id="505" w:name="_Toc164608816"/>
      <w:r/>
      <w:bookmarkStart w:id="506" w:name="_Toc149720840"/>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50774754"/>
      <w:r/>
      <w:bookmarkStart w:id="510" w:name="_Toc226337245"/>
      <w:r/>
      <w:bookmarkStart w:id="511" w:name="_Toc226965822"/>
      <w:r/>
      <w:bookmarkStart w:id="512" w:name="_Toc264969239"/>
      <w:r/>
      <w:bookmarkStart w:id="513" w:name="_Toc164229390"/>
      <w:r/>
      <w:bookmarkStart w:id="514" w:name="_Toc226309793"/>
      <w:r/>
      <w:bookmarkStart w:id="515" w:name="_Toc226965739"/>
      <w:r/>
      <w:bookmarkStart w:id="516" w:name="_Toc149720842"/>
      <w:r/>
      <w:bookmarkStart w:id="517" w:name="_Toc520356176"/>
      <w:r/>
      <w:bookmarkStart w:id="518" w:name="_Ref467307090"/>
      <w:r/>
      <w:bookmarkStart w:id="519" w:name="_Ref467306425"/>
      <w:r/>
      <w:bookmarkStart w:id="520" w:name="_Toc164608663"/>
      <w:r/>
      <w:bookmarkStart w:id="521" w:name="_Toc127151750"/>
      <w:r/>
      <w:bookmarkStart w:id="522" w:name="_Toc150774649"/>
      <w:r/>
      <w:bookmarkStart w:id="523" w:name="_Toc265228387"/>
      <w:r/>
      <w:bookmarkStart w:id="524" w:name="_Toc151193791"/>
      <w:r/>
      <w:bookmarkStart w:id="525" w:name="_Toc151193719"/>
      <w:r/>
      <w:bookmarkStart w:id="526" w:name="_Toc164608818"/>
      <w:r/>
      <w:bookmarkStart w:id="527" w:name="_Toc150509300"/>
      <w:r/>
      <w:bookmarkStart w:id="528" w:name="_Toc151190176"/>
      <w:r/>
      <w:bookmarkStart w:id="529" w:name="_Toc127161463"/>
      <w:r/>
      <w:bookmarkStart w:id="530" w:name="_Toc151193647"/>
      <w:r/>
      <w:bookmarkStart w:id="531" w:name="_Toc195842914"/>
      <w:r/>
      <w:bookmarkStart w:id="532" w:name="_Toc127151549"/>
      <w:r/>
      <w:bookmarkStart w:id="533" w:name="_Toc142311051"/>
      <w:r/>
      <w:bookmarkStart w:id="534" w:name="_Toc150480787"/>
      <w:r/>
      <w:bookmarkStart w:id="535" w:name="_Toc151193937"/>
      <w:r/>
      <w:bookmarkStart w:id="536" w:name="_Toc164229244"/>
      <w:r/>
      <w:bookmarkStart w:id="537" w:name="_Toc164351643"/>
      <w:r/>
      <w:bookmarkStart w:id="538" w:name="_Toc151193863"/>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64608819"/>
      <w:r/>
      <w:bookmarkStart w:id="542" w:name="_Toc151193938"/>
      <w:r/>
      <w:bookmarkStart w:id="543" w:name="_Toc150480788"/>
      <w:r/>
      <w:bookmarkStart w:id="544" w:name="_Toc151193792"/>
      <w:r/>
      <w:bookmarkStart w:id="545" w:name="_Toc127161464"/>
      <w:r/>
      <w:bookmarkStart w:id="546" w:name="_Toc150774650"/>
      <w:r/>
      <w:bookmarkStart w:id="547" w:name="_Toc164229391"/>
      <w:r/>
      <w:bookmarkStart w:id="548" w:name="_Toc150509301"/>
      <w:r/>
      <w:bookmarkStart w:id="549" w:name="_Ref467306978"/>
      <w:r/>
      <w:bookmarkStart w:id="550" w:name="_Toc127151751"/>
      <w:r/>
      <w:bookmarkStart w:id="551" w:name="_Ref467307062"/>
      <w:r/>
      <w:bookmarkStart w:id="552" w:name="_Toc226309794"/>
      <w:r/>
      <w:bookmarkStart w:id="553" w:name="_Toc520356175"/>
      <w:r/>
      <w:bookmarkStart w:id="554" w:name="_Toc195842915"/>
      <w:r/>
      <w:bookmarkStart w:id="555" w:name="_Toc151193648"/>
      <w:r/>
      <w:bookmarkStart w:id="556" w:name="_Toc151193864"/>
      <w:r/>
      <w:bookmarkStart w:id="557" w:name="_Ref467307204"/>
      <w:r/>
      <w:bookmarkStart w:id="558" w:name="_Toc226965823"/>
      <w:r/>
      <w:bookmarkStart w:id="559" w:name="_Toc164608664"/>
      <w:r/>
      <w:bookmarkStart w:id="560" w:name="_Ref467306377"/>
      <w:r/>
      <w:bookmarkStart w:id="561" w:name="_Toc164229245"/>
      <w:r/>
      <w:bookmarkStart w:id="562" w:name="_Toc265228388"/>
      <w:r/>
      <w:bookmarkStart w:id="563" w:name="_Toc142311052"/>
      <w:r/>
      <w:bookmarkStart w:id="564" w:name="_Toc226965740"/>
      <w:r/>
      <w:bookmarkStart w:id="565" w:name="_Toc151190177"/>
      <w:r/>
      <w:bookmarkStart w:id="566" w:name="_Toc264969240"/>
      <w:r/>
      <w:bookmarkStart w:id="567" w:name="_Toc226337246"/>
      <w:r/>
      <w:bookmarkStart w:id="568" w:name="_Toc151193720"/>
      <w:r/>
      <w:bookmarkStart w:id="569" w:name="_Toc164351644"/>
      <w:r/>
      <w:bookmarkStart w:id="570" w:name="_Toc150774755"/>
      <w:r/>
      <w:bookmarkStart w:id="571" w:name="_Toc305158892"/>
      <w:r/>
      <w:bookmarkStart w:id="572" w:name="_Toc149720843"/>
      <w:r/>
      <w:bookmarkStart w:id="573" w:name="_Toc127151550"/>
      <w:r/>
      <w:bookmarkStart w:id="574" w:name="_Toc305158818"/>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091"/>
          <w:rFonts w:hint="eastAsia" w:ascii="宋体" w:hAnsi="宋体" w:cs="宋体"/>
        </w:rPr>
        <w:t xml:space="preserve">http://gk</w:t>
      </w:r>
      <w:bookmarkStart w:id="575" w:name="_Hlt100654014"/>
      <w:r>
        <w:rPr>
          <w:rStyle w:val="1091"/>
          <w:rFonts w:hint="eastAsia" w:ascii="宋体" w:hAnsi="宋体" w:cs="宋体"/>
        </w:rPr>
        <w:t xml:space="preserve">s</w:t>
      </w:r>
      <w:bookmarkEnd w:id="575"/>
      <w:r>
        <w:rPr>
          <w:rStyle w:val="1091"/>
          <w:rFonts w:hint="eastAsia" w:ascii="宋体" w:hAnsi="宋体" w:cs="宋体"/>
        </w:rPr>
        <w:t xml:space="preserve">.m</w:t>
      </w:r>
      <w:bookmarkStart w:id="576" w:name="_Hlt100653994"/>
      <w:r/>
      <w:bookmarkStart w:id="577" w:name="_Hlt100653993"/>
      <w:r>
        <w:rPr>
          <w:rStyle w:val="1091"/>
          <w:rFonts w:hint="eastAsia" w:ascii="宋体" w:hAnsi="宋体" w:cs="宋体"/>
        </w:rPr>
        <w:t xml:space="preserve">o</w:t>
      </w:r>
      <w:bookmarkEnd w:id="576"/>
      <w:r/>
      <w:bookmarkEnd w:id="577"/>
      <w:r/>
      <w:bookmarkStart w:id="578" w:name="_Hlt101169156"/>
      <w:r>
        <w:rPr>
          <w:rStyle w:val="1091"/>
          <w:rFonts w:hint="eastAsia" w:ascii="宋体" w:hAnsi="宋体" w:cs="宋体"/>
        </w:rPr>
        <w:t xml:space="preserve">f</w:t>
      </w:r>
      <w:bookmarkEnd w:id="578"/>
      <w:r>
        <w:rPr>
          <w:rStyle w:val="1091"/>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127151554"/>
      <w:r/>
      <w:bookmarkStart w:id="580" w:name="_Toc305158896"/>
      <w:r/>
      <w:bookmarkStart w:id="581" w:name="_Toc305158822"/>
      <w:r/>
      <w:bookmarkStart w:id="582" w:name="_Toc142311056"/>
      <w:r/>
      <w:bookmarkStart w:id="583" w:name="_Toc353873664"/>
      <w:r/>
      <w:bookmarkStart w:id="584" w:name="_Toc226965827"/>
      <w:r/>
      <w:bookmarkStart w:id="585" w:name="_Toc150480792"/>
      <w:r/>
      <w:bookmarkStart w:id="586" w:name="_Toc226337250"/>
      <w:r/>
      <w:bookmarkStart w:id="587" w:name="_Toc150774759"/>
      <w:r/>
      <w:bookmarkStart w:id="588" w:name="_Toc265228392"/>
      <w:r/>
      <w:bookmarkStart w:id="589" w:name="_Toc264969244"/>
      <w:r/>
      <w:bookmarkStart w:id="590" w:name="_Toc353873934"/>
      <w:r/>
      <w:bookmarkStart w:id="591" w:name="_Toc353825544"/>
      <w:r>
        <w:rPr>
          <w:rFonts w:hint="eastAsia" w:ascii="宋体" w:hAnsi="宋体" w:cs="宋体"/>
          <w:sz w:val="24"/>
        </w:rPr>
      </w:r>
      <w:r/>
    </w:p>
    <w:p>
      <w:pPr>
        <w:pStyle w:val="1016"/>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1016"/>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1016"/>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64351635"/>
      <w:r/>
      <w:bookmarkStart w:id="595" w:name="_Toc164229382"/>
      <w:r/>
      <w:bookmarkStart w:id="596" w:name="_Toc127161455"/>
      <w:r/>
      <w:bookmarkStart w:id="597" w:name="_Toc127151742"/>
      <w:r/>
      <w:bookmarkStart w:id="598" w:name="_Toc149720834"/>
      <w:r/>
      <w:bookmarkStart w:id="599" w:name="_Toc164608810"/>
      <w:r/>
      <w:bookmarkStart w:id="600" w:name="_Toc150774641"/>
      <w:r/>
      <w:bookmarkStart w:id="601" w:name="_Toc226965814"/>
      <w:r/>
      <w:bookmarkStart w:id="602" w:name="_Toc195842906"/>
      <w:r/>
      <w:bookmarkStart w:id="603" w:name="_Toc127151541"/>
      <w:r/>
      <w:bookmarkStart w:id="604" w:name="_Toc150509292"/>
      <w:r/>
      <w:bookmarkStart w:id="605" w:name="_Toc305158809"/>
      <w:r/>
      <w:bookmarkStart w:id="606" w:name="_Toc164608655"/>
      <w:r/>
      <w:bookmarkStart w:id="607" w:name="_Toc264969231"/>
      <w:r/>
      <w:bookmarkStart w:id="608" w:name="_Toc151193783"/>
      <w:r/>
      <w:bookmarkStart w:id="609" w:name="_Toc226309785"/>
      <w:r/>
      <w:bookmarkStart w:id="610" w:name="_Toc226337237"/>
      <w:r/>
      <w:bookmarkStart w:id="611" w:name="_Toc265228379"/>
      <w:r/>
      <w:bookmarkStart w:id="612" w:name="_Toc164229236"/>
      <w:r/>
      <w:bookmarkStart w:id="613" w:name="_Toc305158883"/>
      <w:r/>
      <w:bookmarkStart w:id="614" w:name="_Toc150774746"/>
      <w:r/>
      <w:bookmarkStart w:id="615" w:name="_Toc151193855"/>
      <w:r/>
      <w:bookmarkStart w:id="616" w:name="_Toc151190168"/>
      <w:r/>
      <w:bookmarkStart w:id="617" w:name="_Toc150480779"/>
      <w:r/>
      <w:bookmarkStart w:id="618" w:name="_Toc142311043"/>
      <w:r/>
      <w:bookmarkStart w:id="619" w:name="_Toc226965731"/>
      <w:r/>
      <w:bookmarkStart w:id="620" w:name="_Toc151193929"/>
      <w:r/>
      <w:bookmarkStart w:id="621" w:name="_Toc151193639"/>
      <w:r/>
      <w:bookmarkStart w:id="622" w:name="_Toc151193711"/>
      <w:r/>
      <w:bookmarkStart w:id="623" w:name="_Toc195842920"/>
      <w:r/>
      <w:bookmarkStart w:id="624" w:name="_Toc264969245"/>
      <w:r/>
      <w:bookmarkStart w:id="625" w:name="_Toc142311057"/>
      <w:r/>
      <w:bookmarkStart w:id="626" w:name="_Toc353873941"/>
      <w:r/>
      <w:bookmarkStart w:id="627" w:name="_Toc353825551"/>
      <w:r/>
      <w:bookmarkStart w:id="628" w:name="_Toc150774760"/>
      <w:r/>
      <w:bookmarkStart w:id="629" w:name="_Toc127151555"/>
      <w:r/>
      <w:bookmarkStart w:id="630" w:name="_Toc305158897"/>
      <w:r/>
      <w:bookmarkStart w:id="631" w:name="_Toc226965828"/>
      <w:r/>
      <w:bookmarkStart w:id="632" w:name="_Toc150480793"/>
      <w:r/>
      <w:bookmarkStart w:id="633" w:name="_Toc353825545"/>
      <w:r/>
      <w:bookmarkStart w:id="634" w:name="_Toc265228393"/>
      <w:r/>
      <w:bookmarkStart w:id="635" w:name="_Toc353873665"/>
      <w:r/>
      <w:bookmarkStart w:id="636" w:name="_Toc226337251"/>
      <w:r/>
      <w:bookmarkStart w:id="637" w:name="_Toc353873935"/>
      <w:r/>
      <w:bookmarkStart w:id="638" w:name="_Toc30515882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1016"/>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6"/>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1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1016"/>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1016"/>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1016"/>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16"/>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16"/>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1016"/>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6"/>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6"/>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6"/>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6"/>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6"/>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6"/>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1016"/>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最终报价的算术修正及政策调整</w:t>
      </w:r>
      <w:r>
        <w:rPr>
          <w:rFonts w:hint="eastAsia" w:ascii="宋体" w:hAnsi="宋体" w:cs="宋体"/>
          <w:b/>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color w:val="000000"/>
          <w:sz w:val="24"/>
        </w:rPr>
        <w:t xml:space="preserve">最终报价出现前</w:t>
      </w:r>
      <w:r>
        <w:rPr>
          <w:rFonts w:hint="eastAsia" w:ascii="宋体" w:hAnsi="宋体" w:cs="宋体"/>
          <w:sz w:val="24"/>
        </w:rPr>
        <w:t xml:space="preserve">后不一致的，按照下列规定修正：</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rPr>
          <w:rFonts w:hint="eastAsia" w:ascii="宋体" w:hAnsi="宋体" w:cs="宋体"/>
          <w:sz w:val="24"/>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1016"/>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305158814"/>
      <w:r/>
      <w:bookmarkStart w:id="645" w:name="_Toc264969236"/>
      <w:r/>
      <w:bookmarkStart w:id="646" w:name="_Toc127151546"/>
      <w:r/>
      <w:bookmarkStart w:id="647" w:name="_Toc150774646"/>
      <w:r/>
      <w:bookmarkStart w:id="648" w:name="_Toc520356170"/>
      <w:r/>
      <w:bookmarkStart w:id="649" w:name="_Toc265228384"/>
      <w:r/>
      <w:bookmarkStart w:id="650" w:name="_Toc164229241"/>
      <w:r/>
      <w:bookmarkStart w:id="651" w:name="_Toc226965819"/>
      <w:r/>
      <w:bookmarkStart w:id="652" w:name="_Toc226337242"/>
      <w:r/>
      <w:bookmarkStart w:id="653" w:name="_Toc151193934"/>
      <w:r/>
      <w:bookmarkStart w:id="654" w:name="_Toc151193788"/>
      <w:r/>
      <w:bookmarkStart w:id="655" w:name="_Toc226309790"/>
      <w:r/>
      <w:bookmarkStart w:id="656" w:name="_Toc305158888"/>
      <w:r/>
      <w:bookmarkStart w:id="657" w:name="_Toc151193716"/>
      <w:r/>
      <w:bookmarkStart w:id="658" w:name="_Toc150509297"/>
      <w:r/>
      <w:bookmarkStart w:id="659" w:name="_Toc164229387"/>
      <w:r/>
      <w:bookmarkStart w:id="660" w:name="_Toc151190173"/>
      <w:r/>
      <w:bookmarkStart w:id="661" w:name="_Toc226965736"/>
      <w:r/>
      <w:bookmarkStart w:id="662" w:name="_Toc164608660"/>
      <w:r/>
      <w:bookmarkStart w:id="663" w:name="_Toc150774751"/>
      <w:r/>
      <w:bookmarkStart w:id="664" w:name="_Toc149720839"/>
      <w:r/>
      <w:bookmarkStart w:id="665" w:name="_Toc151193644"/>
      <w:r/>
      <w:bookmarkStart w:id="666" w:name="_Ref467307010"/>
      <w:r/>
      <w:bookmarkStart w:id="667" w:name="_Toc195842911"/>
      <w:r/>
      <w:bookmarkStart w:id="668" w:name="_Toc164351640"/>
      <w:r/>
      <w:bookmarkStart w:id="669" w:name="_Toc127151747"/>
      <w:r/>
      <w:bookmarkStart w:id="670" w:name="_Toc127161460"/>
      <w:r/>
      <w:bookmarkStart w:id="671" w:name="_Toc150480784"/>
      <w:r/>
      <w:bookmarkStart w:id="672" w:name="_Toc151193860"/>
      <w:r/>
      <w:bookmarkStart w:id="673" w:name="_Toc142311048"/>
      <w:r/>
      <w:bookmarkStart w:id="674" w:name="_Toc164608815"/>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6"/>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1016"/>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16"/>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18"/>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34"/>
      </w:p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87"/>
        <w:gridCol w:w="707"/>
        <w:gridCol w:w="3827"/>
        <w:gridCol w:w="2265"/>
      </w:tblGrid>
      <w:tr>
        <w:trPr/>
        <w:tc>
          <w:tcPr>
            <w:tcW w:w="698" w:type="dxa"/>
            <w:vAlign w:val="center"/>
            <w:textDirection w:val="lrTb"/>
            <w:noWrap w:val="false"/>
          </w:tcPr>
          <w:p>
            <w:pPr>
              <w:pStyle w:val="1016"/>
              <w:ind w:firstLine="28"/>
              <w:jc w:val="center"/>
              <w:spacing w:line="40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707" w:type="dxa"/>
            <w:vAlign w:val="center"/>
            <w:textDirection w:val="lrTb"/>
            <w:noWrap w:val="false"/>
          </w:tcPr>
          <w:p>
            <w:pPr>
              <w:pStyle w:val="1016"/>
              <w:ind w:firstLine="28"/>
              <w:jc w:val="center"/>
              <w:spacing w:line="400" w:lineRule="exact"/>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c>
          <w:tcPr>
            <w:tcW w:w="3827" w:type="dxa"/>
            <w:vAlign w:val="center"/>
            <w:textDirection w:val="lrTb"/>
            <w:noWrap w:val="false"/>
          </w:tcPr>
          <w:p>
            <w:pPr>
              <w:pStyle w:val="1016"/>
              <w:ind w:firstLine="28"/>
              <w:jc w:val="center"/>
              <w:spacing w:line="400" w:lineRule="exact"/>
              <w:rPr>
                <w:rFonts w:hint="eastAsia" w:ascii="宋体" w:hAnsi="宋体" w:cs="宋体"/>
                <w:b/>
                <w:sz w:val="24"/>
              </w:rPr>
            </w:pPr>
            <w:r>
              <w:rPr>
                <w:rFonts w:hint="eastAsia" w:ascii="宋体" w:hAnsi="宋体" w:cs="宋体"/>
                <w:b/>
                <w:sz w:val="24"/>
              </w:rPr>
              <w:t xml:space="preserve">评分标准</w:t>
            </w:r>
            <w:r>
              <w:rPr>
                <w:rFonts w:hint="eastAsia" w:ascii="宋体" w:hAnsi="宋体" w:cs="宋体"/>
                <w:b/>
                <w:sz w:val="24"/>
              </w:rPr>
            </w:r>
            <w:r/>
          </w:p>
        </w:tc>
        <w:tc>
          <w:tcPr>
            <w:tcW w:w="2265" w:type="dxa"/>
            <w:vAlign w:val="center"/>
            <w:textDirection w:val="lrTb"/>
            <w:noWrap w:val="false"/>
          </w:tcPr>
          <w:p>
            <w:pPr>
              <w:pStyle w:val="1260"/>
              <w:spacing w:before="0" w:after="0" w:line="400" w:lineRule="exact"/>
              <w:rPr>
                <w:rFonts w:hint="eastAsia" w:ascii="宋体" w:hAnsi="宋体" w:eastAsia="宋体" w:cs="宋体"/>
                <w:szCs w:val="24"/>
              </w:rPr>
            </w:pPr>
            <w:r>
              <w:rPr>
                <w:rFonts w:hint="eastAsia" w:ascii="宋体" w:hAnsi="宋体" w:eastAsia="宋体" w:cs="宋体"/>
                <w:szCs w:val="24"/>
              </w:rPr>
              <w:t xml:space="preserve">说明</w:t>
            </w:r>
            <w:r>
              <w:rPr>
                <w:rFonts w:hint="eastAsia" w:ascii="宋体" w:hAnsi="宋体" w:eastAsia="宋体" w:cs="宋体"/>
                <w:szCs w:val="24"/>
              </w:rPr>
            </w:r>
            <w:r/>
          </w:p>
        </w:tc>
      </w:tr>
      <w:tr>
        <w:trPr>
          <w:trHeight w:val="631"/>
        </w:trPr>
        <w:tc>
          <w:tcPr>
            <w:tcW w:w="698" w:type="dxa"/>
            <w:vAlign w:val="center"/>
            <w:textDirection w:val="lrTb"/>
            <w:noWrap w:val="false"/>
          </w:tcPr>
          <w:p>
            <w:pPr>
              <w:pStyle w:val="1016"/>
              <w:ind w:firstLine="28"/>
              <w:jc w:val="center"/>
              <w:spacing w:line="400" w:lineRule="exact"/>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价格分</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highlight w:val="none"/>
                <w:lang w:bidi="ar"/>
              </w:rPr>
              <w:t xml:space="preserve">30</w:t>
            </w:r>
            <w:r>
              <w:rPr>
                <w:rFonts w:hint="eastAsia" w:ascii="宋体" w:hAnsi="宋体" w:cs="宋体"/>
                <w:sz w:val="24"/>
              </w:rPr>
            </w:r>
            <w:r/>
          </w:p>
        </w:tc>
        <w:tc>
          <w:tcPr>
            <w:tcW w:w="3827" w:type="dxa"/>
            <w:vAlign w:val="center"/>
            <w:textDirection w:val="lrTb"/>
            <w:noWrap w:val="false"/>
          </w:tcPr>
          <w:p>
            <w:pPr>
              <w:pStyle w:val="1016"/>
              <w:ind w:firstLine="480"/>
              <w:spacing w:line="400" w:lineRule="exact"/>
              <w:rPr>
                <w:rFonts w:hint="eastAsia" w:ascii="宋体" w:hAnsi="宋体" w:eastAsia="宋体" w:cs="宋体"/>
                <w:b w:val="0"/>
                <w:bCs w:val="0"/>
                <w:sz w:val="24"/>
              </w:rPr>
            </w:pPr>
            <w:r>
              <w:rPr>
                <w:rFonts w:hint="eastAsia" w:ascii="宋体" w:hAnsi="宋体" w:eastAsia="宋体" w:cs="宋体"/>
                <w:b w:val="0"/>
                <w:bCs w:val="0"/>
                <w:sz w:val="24"/>
              </w:rPr>
              <w:t xml:space="preserve">满足磋商文件要求且最终报价最低的报价为评标基准价，其价格分为满分。其他供应商的价格分统一按照下列公式计算：</w:t>
            </w:r>
            <w:r>
              <w:rPr>
                <w:rFonts w:hint="eastAsia" w:ascii="宋体" w:hAnsi="宋体" w:eastAsia="宋体" w:cs="宋体"/>
                <w:b w:val="0"/>
                <w:bCs w:val="0"/>
                <w:sz w:val="24"/>
              </w:rPr>
            </w:r>
            <w:r/>
          </w:p>
          <w:p>
            <w:pPr>
              <w:pStyle w:val="1016"/>
              <w:ind w:firstLine="480"/>
              <w:spacing w:line="400" w:lineRule="exact"/>
              <w:rPr>
                <w:rFonts w:hint="eastAsia" w:ascii="宋体" w:hAnsi="宋体" w:cs="宋体"/>
                <w:sz w:val="24"/>
              </w:rPr>
            </w:pPr>
            <w:r>
              <w:rPr>
                <w:rFonts w:hint="eastAsia" w:ascii="宋体" w:hAnsi="宋体" w:eastAsia="宋体" w:cs="宋体"/>
                <w:b w:val="0"/>
                <w:bCs w:val="0"/>
                <w:sz w:val="24"/>
              </w:rPr>
              <w:t xml:space="preserve">价格分得分＝（评标基准价/最终报价）×分值。</w:t>
            </w:r>
            <w:r>
              <w:rPr>
                <w:rFonts w:hint="eastAsia" w:ascii="宋体" w:hAnsi="宋体" w:cs="宋体"/>
                <w:sz w:val="24"/>
              </w:rPr>
            </w:r>
            <w:r/>
          </w:p>
        </w:tc>
        <w:tc>
          <w:tcPr>
            <w:tcW w:w="2265" w:type="dxa"/>
            <w:vAlign w:val="center"/>
            <w:textDirection w:val="lrTb"/>
            <w:noWrap w:val="false"/>
          </w:tcPr>
          <w:p>
            <w:pPr>
              <w:pStyle w:val="1016"/>
              <w:ind w:left="-38"/>
              <w:rPr>
                <w:rFonts w:hint="eastAsia" w:ascii="宋体" w:hAnsi="宋体" w:cs="宋体"/>
                <w:sz w:val="24"/>
              </w:rPr>
            </w:pPr>
            <w:r>
              <w:rPr>
                <w:rFonts w:hint="eastAsia" w:ascii="宋体" w:hAnsi="宋体"/>
                <w:sz w:val="24"/>
              </w:rPr>
              <w:t xml:space="preserve">此处最终报价指经过报价修正，及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w:t>
            </w:r>
            <w:r>
              <w:rPr>
                <w:rFonts w:hint="eastAsia" w:ascii="宋体" w:hAnsi="宋体"/>
                <w:sz w:val="24"/>
              </w:rPr>
              <w:t xml:space="preserve">三</w:t>
            </w:r>
            <w:r>
              <w:rPr>
                <w:rFonts w:ascii="宋体" w:hAnsi="宋体"/>
                <w:sz w:val="24"/>
              </w:rPr>
              <w:t xml:space="preserve">章《评标方法和评标标准》</w:t>
            </w:r>
            <w:r>
              <w:rPr>
                <w:rFonts w:hint="eastAsia" w:ascii="宋体" w:hAnsi="宋体"/>
                <w:sz w:val="24"/>
              </w:rPr>
              <w:t xml:space="preserve">3</w:t>
            </w:r>
            <w:r>
              <w:rPr>
                <w:rFonts w:ascii="宋体" w:hAnsi="宋体"/>
                <w:sz w:val="24"/>
              </w:rPr>
              <w:t xml:space="preserve">。</w:t>
            </w: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主观分</w:t>
            </w:r>
            <w:r>
              <w:rPr>
                <w:rFonts w:hint="eastAsia" w:ascii="宋体" w:hAnsi="宋体" w:cs="宋体"/>
                <w:sz w:val="24"/>
              </w:rPr>
            </w:r>
            <w:r/>
          </w:p>
        </w:tc>
        <w:tc>
          <w:tcPr>
            <w:tcW w:w="707" w:type="dxa"/>
            <w:vAlign w:val="center"/>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r>
            <w:r/>
          </w:p>
        </w:tc>
        <w:tc>
          <w:tcPr>
            <w:tcW w:w="3827"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食品质量控制方案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eastAsia="宋体" w:cs="宋体"/>
                <w:sz w:val="24"/>
                <w:lang w:eastAsia="zh-CN"/>
              </w:rPr>
            </w:pPr>
            <w:r>
              <w:rPr>
                <w:rFonts w:hint="eastAsia" w:ascii="宋体" w:hAnsi="宋体" w:cs="宋体"/>
                <w:sz w:val="24"/>
                <w:lang w:val="en-US" w:eastAsia="zh-CN" w:bidi="ar"/>
              </w:rPr>
              <w:t xml:space="preserve">3</w:t>
            </w:r>
            <w:r>
              <w:rPr>
                <w:rFonts w:hint="eastAsia" w:ascii="宋体" w:hAnsi="宋体" w:eastAsia="宋体" w:cs="宋体"/>
                <w:sz w:val="24"/>
                <w:lang w:eastAsia="zh-CN"/>
              </w:rPr>
            </w:r>
            <w:r/>
          </w:p>
        </w:tc>
        <w:tc>
          <w:tcPr>
            <w:tcW w:w="3827" w:type="dxa"/>
            <w:vAlign w:val="top"/>
            <w:textDirection w:val="lrTb"/>
            <w:noWrap w:val="false"/>
          </w:tcPr>
          <w:p>
            <w:pPr>
              <w:pStyle w:val="1016"/>
              <w:ind w:firstLine="482"/>
              <w:spacing w:line="400" w:lineRule="exact"/>
              <w:rPr>
                <w:rFonts w:hint="eastAsia" w:ascii="宋体" w:hAnsi="宋体" w:cs="宋体"/>
                <w:sz w:val="24"/>
              </w:rPr>
            </w:pPr>
            <w:r>
              <w:rPr>
                <w:rFonts w:hint="eastAsia" w:ascii="宋体" w:hAnsi="宋体" w:cs="宋体"/>
                <w:b/>
                <w:bCs/>
                <w:sz w:val="24"/>
              </w:rPr>
              <w:t xml:space="preserve">食品质量控制方案：根据方案详细、合理程度进行评定</w:t>
            </w:r>
            <w:r>
              <w:rPr>
                <w:rFonts w:hint="eastAsia" w:ascii="宋体" w:hAnsi="宋体" w:cs="宋体"/>
                <w:sz w:val="24"/>
              </w:rPr>
              <w:t xml:space="preserve">：</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方案详细具体、</w:t>
            </w:r>
            <w:r>
              <w:rPr>
                <w:rFonts w:hint="eastAsia" w:ascii="宋体" w:hAnsi="宋体" w:cs="宋体"/>
                <w:spacing w:val="-6"/>
                <w:sz w:val="24"/>
              </w:rPr>
              <w:t xml:space="preserve">精细，科学合理，</w:t>
            </w:r>
            <w:r>
              <w:rPr>
                <w:rFonts w:hint="eastAsia" w:ascii="宋体" w:hAnsi="宋体" w:cs="宋体"/>
                <w:sz w:val="24"/>
              </w:rPr>
              <w:t xml:space="preserve">可行的，得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方案较为全面，较详细合理、规范科学</w:t>
            </w:r>
            <w:r>
              <w:rPr>
                <w:rFonts w:hint="eastAsia" w:ascii="宋体" w:hAnsi="宋体" w:cs="宋体"/>
                <w:sz w:val="24"/>
              </w:rPr>
              <w:t xml:space="preserve">的，得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方案简单，基本可行</w:t>
            </w:r>
            <w:r>
              <w:rPr>
                <w:rFonts w:hint="eastAsia" w:ascii="宋体" w:hAnsi="宋体" w:cs="宋体"/>
                <w:sz w:val="24"/>
              </w:rPr>
              <w:t xml:space="preserve">的，得1分；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未提供方案不得分。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服务质量控制方案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eastAsia="宋体" w:cs="宋体"/>
                <w:sz w:val="24"/>
                <w:lang w:eastAsia="zh-CN"/>
              </w:rPr>
            </w:pPr>
            <w:r>
              <w:rPr>
                <w:rFonts w:hint="eastAsia" w:ascii="宋体" w:hAnsi="宋体" w:cs="宋体"/>
                <w:sz w:val="24"/>
                <w:lang w:val="en-US" w:eastAsia="zh-CN" w:bidi="ar"/>
              </w:rPr>
              <w:t xml:space="preserve">3</w:t>
            </w:r>
            <w:r>
              <w:rPr>
                <w:rFonts w:hint="eastAsia" w:ascii="宋体" w:hAnsi="宋体" w:eastAsia="宋体" w:cs="宋体"/>
                <w:sz w:val="24"/>
                <w:lang w:eastAsia="zh-CN"/>
              </w:rPr>
            </w:r>
            <w:r/>
          </w:p>
        </w:tc>
        <w:tc>
          <w:tcPr>
            <w:tcW w:w="3827" w:type="dxa"/>
            <w:vAlign w:val="top"/>
            <w:textDirection w:val="lrTb"/>
            <w:noWrap w:val="false"/>
          </w:tcPr>
          <w:p>
            <w:pPr>
              <w:pStyle w:val="1016"/>
              <w:ind w:firstLine="482"/>
              <w:spacing w:line="400" w:lineRule="exact"/>
              <w:rPr>
                <w:rFonts w:hint="eastAsia" w:ascii="宋体" w:hAnsi="宋体" w:cs="宋体"/>
                <w:sz w:val="24"/>
              </w:rPr>
            </w:pPr>
            <w:r>
              <w:rPr>
                <w:rFonts w:hint="eastAsia" w:ascii="宋体" w:hAnsi="宋体" w:cs="宋体"/>
                <w:b/>
                <w:bCs/>
                <w:sz w:val="24"/>
              </w:rPr>
              <w:t xml:space="preserve">服务质量控制方案：根据方案详细、合理程度进行评定</w:t>
            </w:r>
            <w:r>
              <w:rPr>
                <w:rFonts w:hint="eastAsia" w:ascii="宋体" w:hAnsi="宋体" w:cs="宋体"/>
                <w:sz w:val="24"/>
              </w:rPr>
              <w:t xml:space="preserve">：</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方案详细具体、</w:t>
            </w:r>
            <w:r>
              <w:rPr>
                <w:rFonts w:hint="eastAsia" w:ascii="宋体" w:hAnsi="宋体" w:cs="宋体"/>
                <w:spacing w:val="-6"/>
                <w:sz w:val="24"/>
              </w:rPr>
              <w:t xml:space="preserve">精细，科学合理，</w:t>
            </w:r>
            <w:r>
              <w:rPr>
                <w:rFonts w:hint="eastAsia" w:ascii="宋体" w:hAnsi="宋体" w:cs="宋体"/>
                <w:sz w:val="24"/>
              </w:rPr>
              <w:t xml:space="preserve">可行的，得</w:t>
            </w:r>
            <w:r>
              <w:rPr>
                <w:rFonts w:hint="eastAsia" w:ascii="宋体" w:hAnsi="宋体" w:cs="宋体"/>
                <w:sz w:val="24"/>
                <w:lang w:val="en-US" w:eastAsia="zh-CN"/>
              </w:rPr>
              <w:t xml:space="preserve">3</w:t>
            </w:r>
            <w:r>
              <w:rPr>
                <w:rFonts w:hint="eastAsia" w:ascii="宋体" w:hAnsi="宋体" w:cs="宋体"/>
                <w:sz w:val="24"/>
              </w:rPr>
              <w:t xml:space="preserve">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方案较为全面，较详细合理、规范科学</w:t>
            </w:r>
            <w:r>
              <w:rPr>
                <w:rFonts w:hint="eastAsia" w:ascii="宋体" w:hAnsi="宋体" w:cs="宋体"/>
                <w:sz w:val="24"/>
              </w:rPr>
              <w:t xml:space="preserve">的，得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方案简单，基本可行</w:t>
            </w:r>
            <w:r>
              <w:rPr>
                <w:rFonts w:hint="eastAsia" w:ascii="宋体" w:hAnsi="宋体" w:cs="宋体"/>
                <w:sz w:val="24"/>
              </w:rPr>
              <w:t xml:space="preserve">的，得1分；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未提供方案不得分。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组织架构</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eastAsia="宋体" w:cs="宋体"/>
                <w:sz w:val="24"/>
                <w:lang w:eastAsia="zh-CN"/>
              </w:rPr>
            </w:pPr>
            <w:r>
              <w:rPr>
                <w:rFonts w:hint="eastAsia" w:ascii="宋体" w:hAnsi="宋体" w:cs="宋体"/>
                <w:sz w:val="24"/>
                <w:lang w:val="en-US" w:eastAsia="zh-CN" w:bidi="ar"/>
              </w:rPr>
              <w:t xml:space="preserve">3</w:t>
            </w:r>
            <w:r>
              <w:rPr>
                <w:rFonts w:hint="eastAsia" w:ascii="宋体" w:hAnsi="宋体" w:eastAsia="宋体" w:cs="宋体"/>
                <w:sz w:val="24"/>
                <w:lang w:eastAsia="zh-CN"/>
              </w:rPr>
            </w:r>
            <w:r/>
          </w:p>
        </w:tc>
        <w:tc>
          <w:tcPr>
            <w:tcW w:w="3827" w:type="dxa"/>
            <w:vAlign w:val="top"/>
            <w:textDirection w:val="lrTb"/>
            <w:noWrap w:val="false"/>
          </w:tcPr>
          <w:p>
            <w:pPr>
              <w:pStyle w:val="1016"/>
              <w:ind w:firstLine="482"/>
              <w:spacing w:line="400" w:lineRule="exact"/>
              <w:rPr>
                <w:rFonts w:hint="eastAsia" w:ascii="宋体" w:hAnsi="宋体" w:cs="宋体"/>
                <w:b/>
                <w:bCs/>
                <w:sz w:val="24"/>
              </w:rPr>
            </w:pPr>
            <w:r>
              <w:rPr>
                <w:rFonts w:hint="eastAsia" w:ascii="宋体" w:hAnsi="宋体" w:cs="宋体"/>
                <w:b/>
                <w:bCs/>
                <w:sz w:val="24"/>
                <w:lang w:eastAsia="zh-CN"/>
              </w:rPr>
              <w:t xml:space="preserve">供应商</w:t>
            </w:r>
            <w:r>
              <w:rPr>
                <w:rFonts w:hint="eastAsia" w:ascii="宋体" w:hAnsi="宋体" w:cs="宋体"/>
                <w:b/>
                <w:bCs/>
                <w:sz w:val="24"/>
              </w:rPr>
              <w:t xml:space="preserve">管理及综合情况（内部管理架构、激励机制、监督机制、自我约束机制、信息反馈处理等）</w:t>
            </w:r>
            <w:r>
              <w:rPr>
                <w:rFonts w:hint="eastAsia" w:ascii="宋体" w:hAnsi="宋体" w:cs="宋体"/>
                <w:sz w:val="24"/>
              </w:rPr>
              <w:t xml:space="preserve">：</w:t>
            </w:r>
            <w:r>
              <w:rPr>
                <w:rFonts w:hint="eastAsia" w:ascii="宋体" w:hAnsi="宋体" w:cs="宋体"/>
                <w:b/>
                <w:bCs/>
                <w:sz w:val="24"/>
              </w:rPr>
            </w:r>
            <w:r/>
          </w:p>
          <w:p>
            <w:pPr>
              <w:pStyle w:val="1051"/>
              <w:ind w:firstLine="480"/>
              <w:spacing w:before="0" w:line="400" w:lineRule="exact"/>
              <w:tabs>
                <w:tab w:val="left" w:pos="567" w:leader="none"/>
              </w:tabs>
              <w:rPr>
                <w:rFonts w:hint="eastAsia" w:cs="宋体"/>
              </w:rPr>
            </w:pPr>
            <w:r>
              <w:rPr>
                <w:rFonts w:hint="eastAsia" w:cs="宋体"/>
              </w:rPr>
              <w:t xml:space="preserve">架构清晰的，制度完善、精细、操作性强的，得</w:t>
            </w:r>
            <w:r>
              <w:rPr>
                <w:rFonts w:hint="eastAsia" w:cs="宋体"/>
                <w:lang w:val="en-US" w:eastAsia="zh-CN"/>
              </w:rPr>
              <w:t xml:space="preserve">3</w:t>
            </w:r>
            <w:r>
              <w:rPr>
                <w:rFonts w:hint="eastAsia" w:cs="宋体"/>
              </w:rPr>
              <w:t xml:space="preserve">分；</w:t>
            </w:r>
            <w:r>
              <w:rPr>
                <w:rFonts w:hint="eastAsia" w:cs="宋体"/>
              </w:rPr>
            </w:r>
            <w:r/>
          </w:p>
          <w:p>
            <w:pPr>
              <w:pStyle w:val="1051"/>
              <w:ind w:firstLine="480"/>
              <w:spacing w:before="0" w:line="400" w:lineRule="exact"/>
              <w:tabs>
                <w:tab w:val="left" w:pos="567" w:leader="none"/>
              </w:tabs>
              <w:rPr>
                <w:rFonts w:hint="eastAsia" w:cs="宋体"/>
              </w:rPr>
            </w:pPr>
            <w:r>
              <w:rPr>
                <w:rFonts w:hint="eastAsia" w:cs="宋体"/>
              </w:rPr>
              <w:t xml:space="preserve">架构较清晰的，制度良好、较简单、操作性一般的，得</w:t>
            </w:r>
            <w:r>
              <w:rPr>
                <w:rFonts w:hint="eastAsia" w:cs="宋体"/>
                <w:lang w:val="en-US" w:eastAsia="zh-CN"/>
              </w:rPr>
              <w:t xml:space="preserve">2</w:t>
            </w:r>
            <w:r>
              <w:rPr>
                <w:rFonts w:hint="eastAsia" w:cs="宋体"/>
              </w:rPr>
              <w:t xml:space="preserve">分；</w:t>
            </w:r>
            <w:r>
              <w:rPr>
                <w:rFonts w:hint="eastAsia" w:cs="宋体"/>
              </w:rPr>
            </w:r>
            <w:r/>
          </w:p>
          <w:p>
            <w:pPr>
              <w:pStyle w:val="1051"/>
              <w:ind w:firstLine="480"/>
              <w:spacing w:before="0" w:line="400" w:lineRule="exact"/>
              <w:tabs>
                <w:tab w:val="left" w:pos="567" w:leader="none"/>
              </w:tabs>
              <w:rPr>
                <w:rFonts w:hint="eastAsia" w:cs="宋体"/>
              </w:rPr>
            </w:pPr>
            <w:r>
              <w:rPr>
                <w:rFonts w:hint="eastAsia" w:cs="宋体"/>
              </w:rPr>
              <w:t xml:space="preserve">架构简单的，概念笼统、操作性差、无针对性的，得1分；</w:t>
            </w:r>
            <w:r>
              <w:rPr>
                <w:rFonts w:hint="eastAsia" w:cs="宋体"/>
              </w:rPr>
            </w:r>
            <w:r/>
          </w:p>
          <w:p>
            <w:pPr>
              <w:pStyle w:val="1051"/>
              <w:ind w:firstLine="480"/>
              <w:spacing w:before="0" w:line="400" w:lineRule="exact"/>
              <w:tabs>
                <w:tab w:val="left" w:pos="567" w:leader="none"/>
              </w:tabs>
              <w:rPr>
                <w:rFonts w:hint="eastAsia" w:cs="宋体"/>
              </w:rPr>
            </w:pPr>
            <w:r>
              <w:rPr>
                <w:rFonts w:hint="eastAsia" w:cs="宋体"/>
              </w:rPr>
              <w:t xml:space="preserve">未提供不得分。</w:t>
            </w:r>
            <w:r>
              <w:rPr>
                <w:rFonts w:hint="eastAsia" w:cs="宋体"/>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2.4</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员工配备及管理方案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W w:w="3827" w:type="dxa"/>
            <w:vAlign w:val="top"/>
            <w:textDirection w:val="lrTb"/>
            <w:noWrap w:val="false"/>
          </w:tcPr>
          <w:p>
            <w:pPr>
              <w:pStyle w:val="1016"/>
              <w:ind w:firstLine="482"/>
              <w:spacing w:line="400" w:lineRule="exact"/>
              <w:rPr>
                <w:rFonts w:hint="eastAsia" w:ascii="宋体" w:hAnsi="宋体" w:cs="宋体"/>
                <w:b/>
                <w:bCs/>
                <w:sz w:val="24"/>
              </w:rPr>
            </w:pPr>
            <w:r>
              <w:rPr>
                <w:rFonts w:hint="eastAsia" w:ascii="宋体" w:hAnsi="宋体" w:cs="宋体"/>
                <w:b/>
                <w:bCs/>
                <w:sz w:val="24"/>
              </w:rPr>
              <w:t xml:space="preserve">员工配备及管理方案（整体员工配备情况、员工素质教育、技能培训）</w:t>
            </w:r>
            <w:r>
              <w:rPr>
                <w:rFonts w:hint="eastAsia" w:ascii="宋体" w:hAnsi="宋体" w:cs="宋体"/>
                <w:sz w:val="24"/>
              </w:rPr>
              <w:t xml:space="preserve">：</w:t>
            </w:r>
            <w:r>
              <w:rPr>
                <w:rFonts w:hint="eastAsia" w:ascii="宋体" w:hAnsi="宋体" w:cs="宋体"/>
                <w:b/>
                <w:bCs/>
                <w:sz w:val="24"/>
              </w:rPr>
            </w:r>
            <w:r/>
          </w:p>
          <w:p>
            <w:pPr>
              <w:pStyle w:val="1051"/>
              <w:ind w:firstLine="480"/>
              <w:spacing w:before="0" w:line="400" w:lineRule="exact"/>
              <w:tabs>
                <w:tab w:val="left" w:pos="567" w:leader="none"/>
              </w:tabs>
              <w:rPr>
                <w:rFonts w:hint="eastAsia" w:cs="宋体"/>
              </w:rPr>
            </w:pPr>
            <w:r>
              <w:rPr>
                <w:rFonts w:hint="eastAsia" w:cs="宋体"/>
              </w:rPr>
              <w:t xml:space="preserve">人员配备合理、员工素质教育、技能培训计划明确的，得3分；</w:t>
            </w:r>
            <w:r>
              <w:rPr>
                <w:rFonts w:hint="eastAsia" w:cs="宋体"/>
              </w:rPr>
            </w:r>
            <w:r/>
          </w:p>
          <w:p>
            <w:pPr>
              <w:pStyle w:val="1051"/>
              <w:ind w:firstLine="480"/>
              <w:spacing w:before="0" w:line="400" w:lineRule="exact"/>
              <w:tabs>
                <w:tab w:val="left" w:pos="567" w:leader="none"/>
              </w:tabs>
              <w:rPr>
                <w:rFonts w:hint="eastAsia" w:cs="宋体"/>
              </w:rPr>
            </w:pPr>
            <w:r>
              <w:rPr>
                <w:rFonts w:hint="eastAsia" w:cs="宋体"/>
              </w:rPr>
              <w:t xml:space="preserve">人员配备较为合理、员工素质教育、技能培训计划较为明确的，得2分；</w:t>
            </w:r>
            <w:r>
              <w:rPr>
                <w:rFonts w:hint="eastAsia" w:cs="宋体"/>
              </w:rPr>
            </w:r>
            <w:r/>
          </w:p>
          <w:p>
            <w:pPr>
              <w:pStyle w:val="1016"/>
              <w:ind w:firstLine="480"/>
              <w:spacing w:line="400" w:lineRule="exact"/>
              <w:rPr>
                <w:rFonts w:hint="eastAsia" w:ascii="宋体" w:hAnsi="宋体" w:cs="宋体"/>
                <w:sz w:val="24"/>
              </w:rPr>
            </w:pPr>
            <w:r>
              <w:rPr>
                <w:rFonts w:hint="eastAsia" w:ascii="宋体" w:hAnsi="宋体" w:cs="宋体"/>
                <w:sz w:val="24"/>
              </w:rPr>
              <w:t xml:space="preserve">人员配备基本合理，无详细计划，得1分</w:t>
            </w:r>
            <w:r>
              <w:rPr>
                <w:rFonts w:hint="eastAsia" w:ascii="宋体" w:hAnsi="宋体" w:cs="宋体"/>
                <w:sz w:val="24"/>
              </w:rPr>
              <w:t xml:space="preserve">；</w:t>
            </w:r>
            <w:r>
              <w:rPr>
                <w:rFonts w:hint="eastAsia" w:ascii="宋体" w:hAnsi="宋体" w:cs="宋体"/>
                <w:sz w:val="24"/>
              </w:rPr>
            </w:r>
            <w:r/>
          </w:p>
          <w:p>
            <w:pPr>
              <w:pStyle w:val="1051"/>
              <w:ind w:firstLine="480"/>
              <w:spacing w:before="0" w:line="400" w:lineRule="exact"/>
              <w:tabs>
                <w:tab w:val="left" w:pos="567" w:leader="none"/>
              </w:tabs>
              <w:rPr>
                <w:rFonts w:hint="eastAsia" w:cs="宋体"/>
              </w:rPr>
            </w:pPr>
            <w:r>
              <w:rPr>
                <w:rFonts w:hint="eastAsia" w:cs="宋体"/>
              </w:rPr>
              <w:t xml:space="preserve">未提供方案不得分。</w:t>
            </w:r>
            <w:r>
              <w:rPr>
                <w:rFonts w:hint="eastAsia" w:cs="宋体"/>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2.5</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卫生管理控制方案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W w:w="3827" w:type="dxa"/>
            <w:vAlign w:val="top"/>
            <w:textDirection w:val="lrTb"/>
            <w:noWrap w:val="false"/>
          </w:tcPr>
          <w:p>
            <w:pPr>
              <w:pStyle w:val="1016"/>
              <w:ind w:firstLine="482"/>
              <w:spacing w:line="400" w:lineRule="exact"/>
              <w:rPr>
                <w:rFonts w:hint="eastAsia" w:ascii="宋体" w:hAnsi="宋体" w:cs="宋体"/>
                <w:sz w:val="24"/>
              </w:rPr>
            </w:pPr>
            <w:r>
              <w:rPr>
                <w:rFonts w:hint="eastAsia" w:ascii="宋体" w:hAnsi="宋体" w:cs="宋体"/>
                <w:b/>
                <w:bCs/>
                <w:sz w:val="24"/>
              </w:rPr>
              <w:t xml:space="preserve">卫生管理控制方案：根据方案详细、合理程度进行评定</w:t>
            </w:r>
            <w:r>
              <w:rPr>
                <w:rFonts w:hint="eastAsia" w:ascii="宋体" w:hAnsi="宋体" w:cs="宋体"/>
                <w:sz w:val="24"/>
              </w:rPr>
              <w:t xml:space="preserve">：</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方案详细具体、</w:t>
            </w:r>
            <w:r>
              <w:rPr>
                <w:rFonts w:hint="eastAsia" w:ascii="宋体" w:hAnsi="宋体" w:cs="宋体"/>
                <w:spacing w:val="-6"/>
                <w:sz w:val="24"/>
              </w:rPr>
              <w:t xml:space="preserve">精细，科学合理，</w:t>
            </w:r>
            <w:r>
              <w:rPr>
                <w:rFonts w:hint="eastAsia" w:ascii="宋体" w:hAnsi="宋体" w:cs="宋体"/>
                <w:sz w:val="24"/>
              </w:rPr>
              <w:t xml:space="preserve">可行的，得5分；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方案较为全面，较详细合理、规范科学</w:t>
            </w:r>
            <w:r>
              <w:rPr>
                <w:rFonts w:hint="eastAsia" w:ascii="宋体" w:hAnsi="宋体" w:cs="宋体"/>
                <w:sz w:val="24"/>
              </w:rPr>
              <w:t xml:space="preserve">的，得3分；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方案简单，基本可行</w:t>
            </w:r>
            <w:r>
              <w:rPr>
                <w:rFonts w:hint="eastAsia" w:ascii="宋体" w:hAnsi="宋体" w:cs="宋体"/>
                <w:sz w:val="24"/>
              </w:rPr>
              <w:t xml:space="preserve">的，得1分；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未提供方案不得分。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2.6</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原材料采购或验收管理方案及保存管理方案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W w:w="3827" w:type="dxa"/>
            <w:vAlign w:val="top"/>
            <w:textDirection w:val="lrTb"/>
            <w:noWrap w:val="false"/>
          </w:tcPr>
          <w:p>
            <w:pPr>
              <w:pStyle w:val="1016"/>
              <w:ind w:firstLine="482"/>
              <w:spacing w:line="400" w:lineRule="exact"/>
              <w:rPr>
                <w:rFonts w:hint="eastAsia" w:ascii="宋体" w:hAnsi="宋体" w:cs="宋体"/>
                <w:b/>
                <w:bCs/>
                <w:sz w:val="24"/>
              </w:rPr>
            </w:pPr>
            <w:r>
              <w:rPr>
                <w:rFonts w:hint="eastAsia" w:ascii="宋体" w:hAnsi="宋体" w:cs="宋体"/>
                <w:b/>
                <w:bCs/>
                <w:sz w:val="24"/>
                <w:lang w:eastAsia="zh-CN"/>
              </w:rPr>
              <w:t xml:space="preserve">供应商</w:t>
            </w:r>
            <w:r>
              <w:rPr>
                <w:rFonts w:hint="eastAsia" w:ascii="宋体" w:hAnsi="宋体" w:cs="宋体"/>
                <w:b/>
                <w:bCs/>
                <w:sz w:val="24"/>
              </w:rPr>
              <w:t xml:space="preserve">提供原材料采购或验收管理方案及保存管理方案，根据方案详细、合理程度进行评定</w:t>
            </w:r>
            <w:r>
              <w:rPr>
                <w:rFonts w:hint="eastAsia" w:ascii="宋体" w:hAnsi="宋体" w:cs="宋体"/>
                <w:sz w:val="24"/>
              </w:rPr>
              <w:t xml:space="preserve">：</w:t>
            </w:r>
            <w:r>
              <w:rPr>
                <w:rFonts w:hint="eastAsia" w:ascii="宋体" w:hAnsi="宋体" w:cs="宋体"/>
                <w:b/>
                <w:bCs/>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方案详细具体、</w:t>
            </w:r>
            <w:r>
              <w:rPr>
                <w:rFonts w:hint="eastAsia" w:ascii="宋体" w:hAnsi="宋体" w:cs="宋体"/>
                <w:spacing w:val="-6"/>
                <w:sz w:val="24"/>
              </w:rPr>
              <w:t xml:space="preserve">精细，科学合理，</w:t>
            </w:r>
            <w:r>
              <w:rPr>
                <w:rFonts w:hint="eastAsia" w:ascii="宋体" w:hAnsi="宋体" w:cs="宋体"/>
                <w:sz w:val="24"/>
              </w:rPr>
              <w:t xml:space="preserve">可行的，得3分；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方案较为全面，较详细合理、规范科学</w:t>
            </w:r>
            <w:r>
              <w:rPr>
                <w:rFonts w:hint="eastAsia" w:ascii="宋体" w:hAnsi="宋体" w:cs="宋体"/>
                <w:sz w:val="24"/>
              </w:rPr>
              <w:t xml:space="preserve">的，得2分；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方案简单，基本可行</w:t>
            </w:r>
            <w:r>
              <w:rPr>
                <w:rFonts w:hint="eastAsia" w:ascii="宋体" w:hAnsi="宋体" w:cs="宋体"/>
                <w:sz w:val="24"/>
              </w:rPr>
              <w:t xml:space="preserve">的，得1分；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未提供方案不得分。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2.7</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设备设施维护</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W w:w="3827" w:type="dxa"/>
            <w:vAlign w:val="top"/>
            <w:textDirection w:val="lrTb"/>
            <w:noWrap w:val="false"/>
          </w:tcPr>
          <w:p>
            <w:pPr>
              <w:pStyle w:val="1016"/>
              <w:ind w:firstLine="482"/>
              <w:spacing w:line="400" w:lineRule="exact"/>
              <w:rPr>
                <w:rFonts w:hint="eastAsia" w:ascii="宋体" w:hAnsi="宋体" w:cs="宋体"/>
                <w:b/>
                <w:bCs/>
                <w:sz w:val="24"/>
              </w:rPr>
            </w:pPr>
            <w:r>
              <w:rPr>
                <w:rFonts w:hint="eastAsia" w:ascii="宋体" w:hAnsi="宋体" w:cs="宋体"/>
                <w:b/>
                <w:bCs/>
                <w:sz w:val="24"/>
              </w:rPr>
              <w:t xml:space="preserve">设备设施维护及油烟机清洗方案：根据方案详细、合理程度进行评定</w:t>
            </w:r>
            <w:r>
              <w:rPr>
                <w:rFonts w:hint="eastAsia" w:ascii="宋体" w:hAnsi="宋体" w:cs="宋体"/>
                <w:sz w:val="24"/>
              </w:rPr>
              <w:t xml:space="preserve">：</w:t>
            </w:r>
            <w:r>
              <w:rPr>
                <w:rFonts w:hint="eastAsia" w:ascii="宋体" w:hAnsi="宋体" w:cs="宋体"/>
                <w:b/>
                <w:bCs/>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方案详细具体、</w:t>
            </w:r>
            <w:r>
              <w:rPr>
                <w:rFonts w:hint="eastAsia" w:ascii="宋体" w:hAnsi="宋体" w:cs="宋体"/>
                <w:spacing w:val="-6"/>
                <w:sz w:val="24"/>
              </w:rPr>
              <w:t xml:space="preserve">精细，科学合理，</w:t>
            </w:r>
            <w:r>
              <w:rPr>
                <w:rFonts w:hint="eastAsia" w:ascii="宋体" w:hAnsi="宋体" w:cs="宋体"/>
                <w:sz w:val="24"/>
              </w:rPr>
              <w:t xml:space="preserve">可行的，得3分；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方案较为全面，较详细合理、规范科学</w:t>
            </w:r>
            <w:r>
              <w:rPr>
                <w:rFonts w:hint="eastAsia" w:ascii="宋体" w:hAnsi="宋体" w:cs="宋体"/>
                <w:sz w:val="24"/>
              </w:rPr>
              <w:t xml:space="preserve">的，得2分；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方案简单，基本可行</w:t>
            </w:r>
            <w:r>
              <w:rPr>
                <w:rFonts w:hint="eastAsia" w:ascii="宋体" w:hAnsi="宋体" w:cs="宋体"/>
                <w:sz w:val="24"/>
              </w:rPr>
              <w:t xml:space="preserve">的，得1分；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未提供方案不得分。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2.8</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五常或7S/8S或4D</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W w:w="3827" w:type="dxa"/>
            <w:vAlign w:val="top"/>
            <w:textDirection w:val="lrTb"/>
            <w:noWrap w:val="false"/>
          </w:tcPr>
          <w:p>
            <w:pPr>
              <w:pStyle w:val="1016"/>
              <w:ind w:firstLine="482"/>
              <w:spacing w:line="400" w:lineRule="exact"/>
              <w:rPr>
                <w:rFonts w:hint="eastAsia" w:ascii="宋体" w:hAnsi="宋体" w:cs="宋体"/>
                <w:b/>
                <w:bCs/>
                <w:sz w:val="24"/>
              </w:rPr>
            </w:pPr>
            <w:r>
              <w:rPr>
                <w:rFonts w:hint="eastAsia" w:ascii="宋体" w:hAnsi="宋体" w:cs="宋体"/>
                <w:b/>
                <w:bCs/>
                <w:sz w:val="24"/>
              </w:rPr>
              <w:t xml:space="preserve">餐采用五常或7S/8S或4D等先进管理模式（提供实施方案、管理标识与展板设计等）：</w:t>
            </w:r>
            <w:r>
              <w:rPr>
                <w:rFonts w:hint="eastAsia" w:ascii="宋体" w:hAnsi="宋体" w:cs="宋体"/>
                <w:b/>
                <w:bCs/>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方案详细具体、</w:t>
            </w:r>
            <w:r>
              <w:rPr>
                <w:rFonts w:hint="eastAsia" w:ascii="宋体" w:hAnsi="宋体" w:cs="宋体"/>
                <w:spacing w:val="-6"/>
                <w:sz w:val="24"/>
              </w:rPr>
              <w:t xml:space="preserve">精细，科学合理，</w:t>
            </w:r>
            <w:r>
              <w:rPr>
                <w:rFonts w:hint="eastAsia" w:ascii="宋体" w:hAnsi="宋体" w:cs="宋体"/>
                <w:sz w:val="24"/>
              </w:rPr>
              <w:t xml:space="preserve">可行，管理标识与展板设计完整美观的，得3分；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方案较为全面，较详细合理、规范科学</w:t>
            </w:r>
            <w:r>
              <w:rPr>
                <w:rFonts w:hint="eastAsia" w:ascii="宋体" w:hAnsi="宋体" w:cs="宋体"/>
                <w:sz w:val="24"/>
              </w:rPr>
              <w:t xml:space="preserve">的，管理标识与展板设计</w:t>
            </w:r>
            <w:r>
              <w:rPr>
                <w:rFonts w:hint="eastAsia" w:ascii="宋体" w:hAnsi="宋体" w:cs="宋体"/>
                <w:spacing w:val="-6"/>
                <w:sz w:val="24"/>
              </w:rPr>
              <w:t xml:space="preserve">较</w:t>
            </w:r>
            <w:r>
              <w:rPr>
                <w:rFonts w:hint="eastAsia" w:ascii="宋体" w:hAnsi="宋体" w:cs="宋体"/>
                <w:sz w:val="24"/>
              </w:rPr>
              <w:t xml:space="preserve">完整美观的，得2分；</w:t>
            </w:r>
            <w:r>
              <w:rPr>
                <w:rFonts w:hint="eastAsia" w:ascii="宋体" w:hAnsi="宋体" w:cs="宋体"/>
                <w:sz w:val="24"/>
              </w:rPr>
            </w:r>
            <w:r/>
          </w:p>
          <w:p>
            <w:pPr>
              <w:pStyle w:val="1016"/>
              <w:ind w:firstLine="456"/>
              <w:spacing w:line="400" w:lineRule="exact"/>
              <w:rPr>
                <w:rFonts w:hint="eastAsia" w:ascii="宋体" w:hAnsi="宋体" w:cs="宋体"/>
                <w:sz w:val="24"/>
              </w:rPr>
            </w:pPr>
            <w:r>
              <w:rPr>
                <w:rFonts w:hint="eastAsia" w:ascii="宋体" w:hAnsi="宋体" w:cs="宋体"/>
                <w:spacing w:val="-6"/>
                <w:sz w:val="24"/>
              </w:rPr>
              <w:t xml:space="preserve">方案简单，基本可行</w:t>
            </w:r>
            <w:r>
              <w:rPr>
                <w:rFonts w:hint="eastAsia" w:ascii="宋体" w:hAnsi="宋体" w:cs="宋体"/>
                <w:sz w:val="24"/>
              </w:rPr>
              <w:t xml:space="preserve">的，管理标识与展板设计</w:t>
            </w:r>
            <w:r>
              <w:rPr>
                <w:rFonts w:hint="eastAsia" w:ascii="宋体" w:hAnsi="宋体" w:cs="宋体"/>
                <w:spacing w:val="-6"/>
                <w:sz w:val="24"/>
              </w:rPr>
              <w:t xml:space="preserve">基本</w:t>
            </w:r>
            <w:r>
              <w:rPr>
                <w:rFonts w:hint="eastAsia" w:ascii="宋体" w:hAnsi="宋体" w:cs="宋体"/>
                <w:sz w:val="24"/>
              </w:rPr>
              <w:t xml:space="preserve">完整的</w:t>
            </w:r>
            <w:r>
              <w:rPr>
                <w:rFonts w:hint="eastAsia" w:ascii="宋体" w:hAnsi="宋体" w:cs="宋体"/>
                <w:spacing w:val="-6"/>
                <w:sz w:val="24"/>
              </w:rPr>
              <w:t xml:space="preserve">，</w:t>
            </w:r>
            <w:r>
              <w:rPr>
                <w:rFonts w:hint="eastAsia" w:ascii="宋体" w:hAnsi="宋体" w:cs="宋体"/>
                <w:sz w:val="24"/>
              </w:rPr>
              <w:t xml:space="preserve">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未提供方案不得分。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2.9</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本部配送新大楼的方案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bidi="ar"/>
              </w:rPr>
              <w:t xml:space="preserve">5</w:t>
            </w:r>
            <w:r>
              <w:rPr>
                <w:rFonts w:hint="eastAsia" w:ascii="宋体" w:hAnsi="宋体" w:eastAsia="宋体" w:cs="宋体"/>
                <w:sz w:val="24"/>
                <w:highlight w:val="none"/>
                <w:lang w:eastAsia="zh-CN"/>
              </w:rPr>
            </w:r>
            <w:r/>
          </w:p>
        </w:tc>
        <w:tc>
          <w:tcPr>
            <w:tcW w:w="3827" w:type="dxa"/>
            <w:vAlign w:val="top"/>
            <w:textDirection w:val="lrTb"/>
            <w:noWrap w:val="false"/>
          </w:tcPr>
          <w:p>
            <w:pPr>
              <w:pStyle w:val="1016"/>
              <w:ind w:firstLine="482"/>
              <w:spacing w:line="400" w:lineRule="exact"/>
              <w:rPr>
                <w:rFonts w:hint="eastAsia" w:ascii="宋体" w:hAnsi="宋体" w:cs="宋体"/>
                <w:b/>
                <w:bCs/>
                <w:sz w:val="24"/>
                <w:highlight w:val="none"/>
              </w:rPr>
            </w:pP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提供本部配送新大楼的餐食方案，根据方案详细、合理程度进行评定：</w:t>
            </w:r>
            <w:r>
              <w:rPr>
                <w:rFonts w:hint="eastAsia" w:ascii="宋体" w:hAnsi="宋体" w:cs="宋体"/>
                <w:b/>
                <w:bCs/>
                <w:sz w:val="24"/>
                <w:highlight w:val="none"/>
              </w:rPr>
            </w:r>
            <w:r/>
          </w:p>
          <w:p>
            <w:pPr>
              <w:pStyle w:val="1016"/>
              <w:ind w:firstLine="480"/>
              <w:spacing w:line="400" w:lineRule="exact"/>
              <w:rPr>
                <w:rFonts w:hint="eastAsia" w:ascii="宋体" w:hAnsi="宋体" w:cs="宋体"/>
                <w:sz w:val="24"/>
                <w:highlight w:val="none"/>
              </w:rPr>
            </w:pPr>
            <w:r>
              <w:rPr>
                <w:rFonts w:hint="eastAsia" w:ascii="宋体" w:hAnsi="宋体" w:cs="宋体"/>
                <w:sz w:val="24"/>
                <w:highlight w:val="none"/>
              </w:rPr>
              <w:t xml:space="preserve">方案详细具体、</w:t>
            </w:r>
            <w:r>
              <w:rPr>
                <w:rFonts w:hint="eastAsia" w:ascii="宋体" w:hAnsi="宋体" w:cs="宋体"/>
                <w:spacing w:val="-6"/>
                <w:sz w:val="24"/>
                <w:highlight w:val="none"/>
              </w:rPr>
              <w:t xml:space="preserve">精细，科学合理，</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cs="宋体"/>
                <w:sz w:val="24"/>
                <w:highlight w:val="none"/>
              </w:rPr>
            </w:r>
            <w:r/>
          </w:p>
          <w:p>
            <w:pPr>
              <w:pStyle w:val="1016"/>
              <w:ind w:firstLine="456"/>
              <w:spacing w:line="400" w:lineRule="exact"/>
              <w:rPr>
                <w:rFonts w:hint="eastAsia" w:ascii="宋体" w:hAnsi="宋体" w:cs="宋体"/>
                <w:sz w:val="24"/>
                <w:highlight w:val="none"/>
              </w:rPr>
            </w:pPr>
            <w:r>
              <w:rPr>
                <w:rFonts w:hint="eastAsia" w:ascii="宋体" w:hAnsi="宋体" w:cs="宋体"/>
                <w:spacing w:val="-6"/>
                <w:sz w:val="24"/>
                <w:highlight w:val="none"/>
              </w:rPr>
              <w:t xml:space="preserve">方案较为全面，较详细合理、规范科学</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rPr>
            </w:r>
            <w:r/>
          </w:p>
          <w:p>
            <w:pPr>
              <w:pStyle w:val="1016"/>
              <w:ind w:firstLine="456"/>
              <w:spacing w:line="400" w:lineRule="exact"/>
              <w:rPr>
                <w:rFonts w:hint="eastAsia" w:ascii="宋体" w:hAnsi="宋体" w:cs="宋体"/>
                <w:sz w:val="24"/>
                <w:highlight w:val="none"/>
              </w:rPr>
            </w:pPr>
            <w:r>
              <w:rPr>
                <w:rFonts w:hint="eastAsia" w:ascii="宋体" w:hAnsi="宋体" w:cs="宋体"/>
                <w:spacing w:val="-6"/>
                <w:sz w:val="24"/>
                <w:highlight w:val="none"/>
              </w:rPr>
              <w:t xml:space="preserve">方案简单，基本可行</w:t>
            </w:r>
            <w:r>
              <w:rPr>
                <w:rFonts w:hint="eastAsia" w:ascii="宋体" w:hAnsi="宋体" w:cs="宋体"/>
                <w:sz w:val="24"/>
                <w:highlight w:val="none"/>
              </w:rPr>
              <w:t xml:space="preserve">的，得1分；</w:t>
            </w:r>
            <w:r>
              <w:rPr>
                <w:rFonts w:hint="eastAsia" w:ascii="宋体" w:hAnsi="宋体" w:cs="宋体"/>
                <w:sz w:val="24"/>
                <w:highlight w:val="none"/>
              </w:rPr>
            </w:r>
            <w:r/>
          </w:p>
          <w:p>
            <w:pPr>
              <w:pStyle w:val="1016"/>
              <w:ind w:firstLine="480"/>
              <w:spacing w:line="400" w:lineRule="exact"/>
              <w:rPr>
                <w:rFonts w:hint="eastAsia" w:ascii="宋体" w:hAnsi="宋体" w:cs="宋体"/>
                <w:sz w:val="24"/>
                <w:highlight w:val="none"/>
              </w:rPr>
            </w:pPr>
            <w:r>
              <w:rPr>
                <w:rFonts w:hint="eastAsia" w:ascii="宋体" w:hAnsi="宋体" w:cs="宋体"/>
                <w:sz w:val="24"/>
                <w:highlight w:val="none"/>
              </w:rPr>
              <w:t xml:space="preserve">未提供方案不得分。</w:t>
            </w:r>
            <w:r>
              <w:rPr>
                <w:rFonts w:hint="eastAsia" w:ascii="宋体" w:hAnsi="宋体" w:cs="宋体"/>
                <w:sz w:val="24"/>
                <w:highlight w:val="none"/>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3.10</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采购人如有重大事项等其他情况食堂无法正常使用</w:t>
            </w:r>
            <w:r>
              <w:rPr>
                <w:rFonts w:hint="eastAsia" w:ascii="宋体" w:hAnsi="宋体" w:cs="宋体"/>
                <w:sz w:val="24"/>
              </w:rPr>
              <w:t xml:space="preserve">期间配送方案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bidi="ar"/>
              </w:rPr>
              <w:t xml:space="preserve">5</w:t>
            </w:r>
            <w:r>
              <w:rPr>
                <w:rFonts w:hint="eastAsia" w:ascii="宋体" w:hAnsi="宋体" w:eastAsia="宋体" w:cs="宋体"/>
                <w:sz w:val="24"/>
                <w:highlight w:val="none"/>
                <w:lang w:eastAsia="zh-CN"/>
              </w:rPr>
            </w:r>
            <w:r/>
          </w:p>
        </w:tc>
        <w:tc>
          <w:tcPr>
            <w:tcW w:w="3827" w:type="dxa"/>
            <w:vAlign w:val="top"/>
            <w:textDirection w:val="lrTb"/>
            <w:noWrap w:val="false"/>
          </w:tcPr>
          <w:p>
            <w:pPr>
              <w:pStyle w:val="1016"/>
              <w:ind w:firstLine="482"/>
              <w:spacing w:line="400" w:lineRule="exact"/>
              <w:rPr>
                <w:rFonts w:hint="eastAsia" w:ascii="宋体" w:hAnsi="宋体" w:cs="宋体"/>
                <w:b/>
                <w:bCs/>
                <w:sz w:val="24"/>
                <w:highlight w:val="none"/>
              </w:rPr>
            </w:pP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提供采购人如有重大事项等其他情况食堂无法正常使用期间配送方案，根据方案详细、合理程度进行评定：</w:t>
            </w:r>
            <w:r>
              <w:rPr>
                <w:rFonts w:hint="eastAsia" w:ascii="宋体" w:hAnsi="宋体" w:cs="宋体"/>
                <w:b/>
                <w:bCs/>
                <w:sz w:val="24"/>
                <w:highlight w:val="none"/>
              </w:rPr>
            </w:r>
            <w:r/>
          </w:p>
          <w:p>
            <w:pPr>
              <w:pStyle w:val="1016"/>
              <w:ind w:firstLine="480"/>
              <w:spacing w:line="400" w:lineRule="exact"/>
              <w:rPr>
                <w:rFonts w:hint="eastAsia" w:ascii="宋体" w:hAnsi="宋体" w:cs="宋体"/>
                <w:sz w:val="24"/>
                <w:highlight w:val="none"/>
              </w:rPr>
            </w:pPr>
            <w:r>
              <w:rPr>
                <w:rFonts w:hint="eastAsia" w:ascii="宋体" w:hAnsi="宋体" w:cs="宋体"/>
                <w:sz w:val="24"/>
                <w:highlight w:val="none"/>
              </w:rPr>
              <w:t xml:space="preserve">方案详细具体、</w:t>
            </w:r>
            <w:r>
              <w:rPr>
                <w:rFonts w:hint="eastAsia" w:ascii="宋体" w:hAnsi="宋体" w:cs="宋体"/>
                <w:spacing w:val="-6"/>
                <w:sz w:val="24"/>
                <w:highlight w:val="none"/>
              </w:rPr>
              <w:t xml:space="preserve">精细，科学合理，</w:t>
            </w:r>
            <w:r>
              <w:rPr>
                <w:rFonts w:hint="eastAsia" w:ascii="宋体" w:hAnsi="宋体" w:cs="宋体"/>
                <w:sz w:val="24"/>
                <w:highlight w:val="none"/>
              </w:rPr>
              <w:t xml:space="preserve">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cs="宋体"/>
                <w:sz w:val="24"/>
                <w:highlight w:val="none"/>
              </w:rPr>
            </w:r>
            <w:r/>
          </w:p>
          <w:p>
            <w:pPr>
              <w:pStyle w:val="1016"/>
              <w:ind w:firstLine="456"/>
              <w:spacing w:line="400" w:lineRule="exact"/>
              <w:rPr>
                <w:rFonts w:hint="eastAsia" w:ascii="宋体" w:hAnsi="宋体" w:cs="宋体"/>
                <w:sz w:val="24"/>
                <w:highlight w:val="none"/>
              </w:rPr>
            </w:pPr>
            <w:r>
              <w:rPr>
                <w:rFonts w:hint="eastAsia" w:ascii="宋体" w:hAnsi="宋体" w:cs="宋体"/>
                <w:spacing w:val="-6"/>
                <w:sz w:val="24"/>
                <w:highlight w:val="none"/>
              </w:rPr>
              <w:t xml:space="preserve">方案较为全面，较详细合理、规范科学</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rPr>
            </w:r>
            <w:r/>
          </w:p>
          <w:p>
            <w:pPr>
              <w:pStyle w:val="1016"/>
              <w:ind w:firstLine="456"/>
              <w:spacing w:line="400" w:lineRule="exact"/>
              <w:rPr>
                <w:rFonts w:hint="eastAsia" w:ascii="宋体" w:hAnsi="宋体" w:cs="宋体"/>
                <w:sz w:val="24"/>
                <w:highlight w:val="none"/>
              </w:rPr>
            </w:pPr>
            <w:r>
              <w:rPr>
                <w:rFonts w:hint="eastAsia" w:ascii="宋体" w:hAnsi="宋体" w:cs="宋体"/>
                <w:spacing w:val="-6"/>
                <w:sz w:val="24"/>
                <w:highlight w:val="none"/>
              </w:rPr>
              <w:t xml:space="preserve">方案简单，基本可行</w:t>
            </w:r>
            <w:r>
              <w:rPr>
                <w:rFonts w:hint="eastAsia" w:ascii="宋体" w:hAnsi="宋体" w:cs="宋体"/>
                <w:sz w:val="24"/>
                <w:highlight w:val="none"/>
              </w:rPr>
              <w:t xml:space="preserve">的，得1分；</w:t>
            </w:r>
            <w:r>
              <w:rPr>
                <w:rFonts w:hint="eastAsia" w:ascii="宋体" w:hAnsi="宋体" w:cs="宋体"/>
                <w:sz w:val="24"/>
                <w:highlight w:val="none"/>
              </w:rPr>
            </w:r>
            <w:r/>
          </w:p>
          <w:p>
            <w:pPr>
              <w:pStyle w:val="1016"/>
              <w:ind w:firstLine="480"/>
              <w:spacing w:line="400" w:lineRule="exact"/>
              <w:rPr>
                <w:rFonts w:hint="eastAsia" w:ascii="宋体" w:hAnsi="宋体" w:cs="宋体"/>
                <w:sz w:val="24"/>
                <w:highlight w:val="none"/>
              </w:rPr>
            </w:pPr>
            <w:r>
              <w:rPr>
                <w:rFonts w:hint="eastAsia" w:ascii="宋体" w:hAnsi="宋体" w:cs="宋体"/>
                <w:sz w:val="24"/>
                <w:highlight w:val="none"/>
              </w:rPr>
              <w:t xml:space="preserve">未提供方案不得分。</w:t>
            </w:r>
            <w:r>
              <w:rPr>
                <w:rFonts w:hint="eastAsia" w:ascii="宋体" w:hAnsi="宋体" w:cs="宋体"/>
                <w:sz w:val="24"/>
                <w:highlight w:val="none"/>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2.11</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应急预案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W w:w="3827" w:type="dxa"/>
            <w:vAlign w:val="top"/>
            <w:textDirection w:val="lrTb"/>
            <w:noWrap w:val="false"/>
          </w:tcPr>
          <w:p>
            <w:pPr>
              <w:pStyle w:val="1016"/>
              <w:ind w:firstLine="482"/>
              <w:spacing w:line="400" w:lineRule="exact"/>
              <w:rPr>
                <w:rFonts w:hint="eastAsia" w:ascii="宋体" w:hAnsi="宋体" w:cs="宋体"/>
                <w:sz w:val="24"/>
              </w:rPr>
            </w:pPr>
            <w:r>
              <w:rPr>
                <w:rFonts w:hint="eastAsia" w:ascii="宋体" w:hAnsi="宋体" w:cs="宋体"/>
                <w:b/>
                <w:bCs/>
                <w:sz w:val="24"/>
              </w:rPr>
              <w:t xml:space="preserve">应急预案（食品安全、停水停电、疫情防控等）</w:t>
            </w:r>
            <w:r>
              <w:rPr>
                <w:rFonts w:hint="eastAsia" w:ascii="宋体" w:hAnsi="宋体" w:cs="宋体"/>
                <w:sz w:val="24"/>
              </w:rPr>
              <w:t xml:space="preserve">：</w:t>
            </w:r>
            <w:r>
              <w:rPr>
                <w:rFonts w:hint="eastAsia" w:ascii="宋体" w:hAnsi="宋体" w:cs="宋体"/>
                <w:sz w:val="24"/>
              </w:rPr>
            </w:r>
            <w:r/>
          </w:p>
          <w:p>
            <w:pPr>
              <w:pStyle w:val="1016"/>
              <w:ind w:firstLine="480"/>
              <w:jc w:val="left"/>
              <w:spacing w:line="400" w:lineRule="exact"/>
              <w:tabs>
                <w:tab w:val="left" w:pos="5940" w:leader="none"/>
              </w:tabs>
              <w:rPr>
                <w:rFonts w:hint="eastAsia" w:ascii="宋体" w:hAnsi="宋体" w:cs="宋体"/>
                <w:bCs/>
                <w:sz w:val="24"/>
              </w:rPr>
            </w:pPr>
            <w:r>
              <w:rPr>
                <w:rFonts w:hint="eastAsia" w:ascii="宋体" w:hAnsi="宋体" w:cs="宋体"/>
                <w:bCs/>
                <w:sz w:val="24"/>
              </w:rPr>
              <w:t xml:space="preserve">针对项目实际，现场安全检查实施到位，突发事件处理等应急处置能力强，方案全面且科学合理，措施可实施性强</w:t>
            </w:r>
            <w:r>
              <w:rPr>
                <w:rFonts w:hint="eastAsia" w:ascii="宋体" w:hAnsi="宋体" w:cs="宋体"/>
                <w:sz w:val="24"/>
              </w:rPr>
              <w:t xml:space="preserve">的</w:t>
            </w:r>
            <w:r>
              <w:rPr>
                <w:rFonts w:hint="eastAsia" w:ascii="宋体" w:hAnsi="宋体" w:cs="宋体"/>
                <w:spacing w:val="-6"/>
                <w:sz w:val="24"/>
              </w:rPr>
              <w:t xml:space="preserve">，</w:t>
            </w:r>
            <w:r>
              <w:rPr>
                <w:rFonts w:hint="eastAsia" w:ascii="宋体" w:hAnsi="宋体" w:cs="宋体"/>
                <w:bCs/>
                <w:sz w:val="24"/>
              </w:rPr>
              <w:t xml:space="preserve">得3分；</w:t>
            </w:r>
            <w:r>
              <w:rPr>
                <w:rFonts w:hint="eastAsia" w:ascii="宋体" w:hAnsi="宋体" w:cs="宋体"/>
                <w:bCs/>
                <w:sz w:val="24"/>
              </w:rPr>
            </w:r>
            <w:r/>
          </w:p>
          <w:p>
            <w:pPr>
              <w:pStyle w:val="1016"/>
              <w:ind w:firstLine="480"/>
              <w:jc w:val="left"/>
              <w:spacing w:line="400" w:lineRule="exact"/>
              <w:tabs>
                <w:tab w:val="left" w:pos="5940" w:leader="none"/>
              </w:tabs>
              <w:rPr>
                <w:rFonts w:hint="eastAsia" w:ascii="宋体" w:hAnsi="宋体" w:cs="宋体"/>
                <w:bCs/>
                <w:sz w:val="24"/>
              </w:rPr>
            </w:pPr>
            <w:r>
              <w:rPr>
                <w:rFonts w:hint="eastAsia" w:ascii="宋体" w:hAnsi="宋体" w:cs="宋体"/>
                <w:bCs/>
                <w:sz w:val="24"/>
              </w:rPr>
              <w:t xml:space="preserve">现场安全检查实施基本到位，应急处置能力良好，方案较为完整和科学，措施具有良好可实施性</w:t>
            </w:r>
            <w:r>
              <w:rPr>
                <w:rFonts w:hint="eastAsia" w:ascii="宋体" w:hAnsi="宋体" w:cs="宋体"/>
                <w:sz w:val="24"/>
              </w:rPr>
              <w:t xml:space="preserve">的</w:t>
            </w:r>
            <w:r>
              <w:rPr>
                <w:rFonts w:hint="eastAsia" w:ascii="宋体" w:hAnsi="宋体" w:cs="宋体"/>
                <w:spacing w:val="-6"/>
                <w:sz w:val="24"/>
              </w:rPr>
              <w:t xml:space="preserve">，</w:t>
            </w:r>
            <w:r>
              <w:rPr>
                <w:rFonts w:hint="eastAsia" w:ascii="宋体" w:hAnsi="宋体" w:cs="宋体"/>
                <w:bCs/>
                <w:sz w:val="24"/>
              </w:rPr>
              <w:t xml:space="preserve">得2分；</w:t>
            </w:r>
            <w:r>
              <w:rPr>
                <w:rFonts w:hint="eastAsia" w:ascii="宋体" w:hAnsi="宋体" w:cs="宋体"/>
                <w:bCs/>
                <w:sz w:val="24"/>
              </w:rPr>
            </w:r>
            <w:r/>
          </w:p>
          <w:p>
            <w:pPr>
              <w:pStyle w:val="1016"/>
              <w:ind w:firstLine="480"/>
              <w:jc w:val="left"/>
              <w:spacing w:line="400" w:lineRule="exact"/>
              <w:tabs>
                <w:tab w:val="left" w:pos="5940" w:leader="none"/>
              </w:tabs>
              <w:rPr>
                <w:rFonts w:hint="eastAsia" w:ascii="宋体" w:hAnsi="宋体" w:cs="宋体"/>
                <w:bCs/>
                <w:sz w:val="24"/>
              </w:rPr>
            </w:pPr>
            <w:r>
              <w:rPr>
                <w:rFonts w:hint="eastAsia" w:ascii="宋体" w:hAnsi="宋体" w:cs="宋体"/>
                <w:bCs/>
                <w:sz w:val="24"/>
              </w:rPr>
              <w:t xml:space="preserve">现场安全检查、应急处置等措施方案简单，可实施性一般</w:t>
            </w:r>
            <w:r>
              <w:rPr>
                <w:rFonts w:hint="eastAsia" w:ascii="宋体" w:hAnsi="宋体" w:cs="宋体"/>
                <w:sz w:val="24"/>
              </w:rPr>
              <w:t xml:space="preserve">的</w:t>
            </w:r>
            <w:r>
              <w:rPr>
                <w:rFonts w:hint="eastAsia" w:ascii="宋体" w:hAnsi="宋体" w:cs="宋体"/>
                <w:spacing w:val="-6"/>
                <w:sz w:val="24"/>
              </w:rPr>
              <w:t xml:space="preserve">，</w:t>
            </w:r>
            <w:r>
              <w:rPr>
                <w:rFonts w:hint="eastAsia" w:ascii="宋体" w:hAnsi="宋体" w:cs="宋体"/>
                <w:bCs/>
                <w:sz w:val="24"/>
              </w:rPr>
              <w:t xml:space="preserve">得1分；</w:t>
            </w:r>
            <w:r>
              <w:rPr>
                <w:rFonts w:hint="eastAsia" w:ascii="宋体" w:hAnsi="宋体" w:cs="宋体"/>
                <w:bCs/>
                <w:sz w:val="24"/>
              </w:rPr>
            </w:r>
            <w:r/>
          </w:p>
          <w:p>
            <w:pPr>
              <w:pStyle w:val="1016"/>
              <w:ind w:firstLine="480"/>
              <w:jc w:val="left"/>
              <w:spacing w:line="400" w:lineRule="exact"/>
              <w:tabs>
                <w:tab w:val="left" w:pos="5940" w:leader="none"/>
              </w:tabs>
              <w:rPr>
                <w:rFonts w:hint="eastAsia" w:ascii="宋体" w:hAnsi="宋体" w:cs="宋体"/>
                <w:sz w:val="24"/>
              </w:rPr>
            </w:pPr>
            <w:r>
              <w:rPr>
                <w:rFonts w:hint="eastAsia" w:ascii="宋体" w:hAnsi="宋体" w:cs="宋体"/>
                <w:bCs/>
                <w:sz w:val="24"/>
              </w:rPr>
              <w:t xml:space="preserve">未提供不得分。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2.12</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特色创新服务方案</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bidi="ar"/>
              </w:rPr>
              <w:t xml:space="preserve">5</w:t>
            </w:r>
            <w:r>
              <w:rPr>
                <w:rFonts w:hint="eastAsia" w:ascii="宋体" w:hAnsi="宋体" w:eastAsia="宋体" w:cs="宋体"/>
                <w:sz w:val="24"/>
                <w:highlight w:val="none"/>
                <w:lang w:eastAsia="zh-CN"/>
              </w:rPr>
            </w:r>
            <w:r/>
          </w:p>
        </w:tc>
        <w:tc>
          <w:tcPr>
            <w:tcW w:w="3827" w:type="dxa"/>
            <w:vAlign w:val="top"/>
            <w:textDirection w:val="lrTb"/>
            <w:noWrap w:val="false"/>
          </w:tcPr>
          <w:p>
            <w:pPr>
              <w:pStyle w:val="1016"/>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特色创新服务方案：</w:t>
            </w:r>
            <w:r>
              <w:rPr>
                <w:rFonts w:hint="eastAsia" w:ascii="宋体" w:hAnsi="宋体" w:cs="宋体"/>
                <w:b/>
                <w:bCs/>
                <w:sz w:val="24"/>
                <w:highlight w:val="none"/>
                <w:lang w:val="en-US" w:eastAsia="zh-CN"/>
              </w:rPr>
              <w:t xml:space="preserve">至少包含</w:t>
            </w:r>
            <w:r>
              <w:rPr>
                <w:rFonts w:hint="eastAsia" w:ascii="宋体" w:hAnsi="宋体" w:cs="宋体"/>
                <w:b/>
                <w:bCs/>
                <w:sz w:val="24"/>
                <w:highlight w:val="none"/>
              </w:rPr>
              <w:t xml:space="preserve">包厢</w:t>
            </w:r>
            <w:r>
              <w:rPr>
                <w:rFonts w:hint="eastAsia" w:ascii="宋体" w:hAnsi="宋体" w:cs="宋体"/>
                <w:b/>
                <w:bCs/>
                <w:sz w:val="24"/>
                <w:highlight w:val="none"/>
                <w:lang w:val="en-US" w:eastAsia="zh-CN"/>
              </w:rPr>
              <w:t xml:space="preserve">委托管理方案等</w:t>
            </w:r>
            <w:r>
              <w:rPr>
                <w:rFonts w:hint="eastAsia" w:ascii="宋体" w:hAnsi="宋体" w:cs="宋体"/>
                <w:b/>
                <w:bCs/>
                <w:sz w:val="24"/>
                <w:highlight w:val="none"/>
              </w:rPr>
              <w:t xml:space="preserve">特色创新服务</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根据方案的可行性、贴合实际需求情况进行评定：</w:t>
            </w:r>
            <w:r>
              <w:rPr>
                <w:rFonts w:hint="eastAsia" w:ascii="宋体" w:hAnsi="宋体" w:cs="宋体"/>
                <w:b/>
                <w:bCs/>
                <w:sz w:val="24"/>
                <w:highlight w:val="none"/>
              </w:rPr>
            </w:r>
            <w:r/>
          </w:p>
          <w:p>
            <w:pPr>
              <w:pStyle w:val="1016"/>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内容详尽，切实可行</w:t>
            </w:r>
            <w:r>
              <w:rPr>
                <w:rFonts w:hint="eastAsia" w:ascii="宋体" w:hAnsi="宋体" w:cs="宋体"/>
                <w:sz w:val="24"/>
                <w:highlight w:val="none"/>
              </w:rPr>
              <w:t xml:space="preserve">的，</w:t>
            </w:r>
            <w:r>
              <w:rPr>
                <w:rFonts w:hint="eastAsia" w:ascii="宋体" w:hAnsi="宋体" w:cs="宋体"/>
                <w:bCs/>
                <w:sz w:val="24"/>
                <w:highlight w:val="none"/>
              </w:rPr>
              <w:t xml:space="preserve">得</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rPr>
                <w:rFonts w:hint="eastAsia" w:ascii="宋体" w:hAnsi="宋体" w:cs="宋体"/>
                <w:bCs/>
                <w:sz w:val="24"/>
                <w:highlight w:val="none"/>
              </w:rPr>
            </w:r>
            <w:r/>
          </w:p>
          <w:p>
            <w:pPr>
              <w:pStyle w:val="1016"/>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内容完整，具有一定可行性</w:t>
            </w:r>
            <w:r>
              <w:rPr>
                <w:rFonts w:hint="eastAsia" w:ascii="宋体" w:hAnsi="宋体" w:cs="宋体"/>
                <w:sz w:val="24"/>
                <w:highlight w:val="none"/>
              </w:rPr>
              <w:t xml:space="preserve">的，</w:t>
            </w:r>
            <w:r>
              <w:rPr>
                <w:rFonts w:hint="eastAsia" w:ascii="宋体" w:hAnsi="宋体" w:cs="宋体"/>
                <w:bCs/>
                <w:sz w:val="24"/>
                <w:highlight w:val="none"/>
              </w:rPr>
              <w:t xml:space="preserve">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rPr>
                <w:rFonts w:hint="eastAsia" w:ascii="宋体" w:hAnsi="宋体" w:cs="宋体"/>
                <w:bCs/>
                <w:sz w:val="24"/>
                <w:highlight w:val="none"/>
              </w:rPr>
            </w:r>
            <w:r/>
          </w:p>
          <w:p>
            <w:pPr>
              <w:pStyle w:val="1016"/>
              <w:ind w:firstLine="480"/>
              <w:spacing w:line="400" w:lineRule="exact"/>
              <w:rPr>
                <w:rFonts w:hint="eastAsia" w:ascii="宋体" w:hAnsi="宋体" w:cs="宋体"/>
                <w:sz w:val="24"/>
                <w:highlight w:val="none"/>
              </w:rPr>
            </w:pPr>
            <w:r>
              <w:rPr>
                <w:rFonts w:hint="eastAsia" w:ascii="宋体" w:hAnsi="宋体" w:cs="宋体"/>
                <w:bCs/>
                <w:sz w:val="24"/>
                <w:highlight w:val="none"/>
              </w:rPr>
              <w:t xml:space="preserve">内容</w:t>
            </w:r>
            <w:r>
              <w:rPr>
                <w:rFonts w:hint="eastAsia" w:ascii="宋体" w:hAnsi="宋体" w:cs="宋体"/>
                <w:sz w:val="24"/>
                <w:highlight w:val="none"/>
              </w:rPr>
              <w:t xml:space="preserve">笼统、操作性一般、针对性一般的，得1分；</w:t>
            </w:r>
            <w:r>
              <w:rPr>
                <w:rFonts w:hint="eastAsia" w:ascii="宋体" w:hAnsi="宋体" w:cs="宋体"/>
                <w:sz w:val="24"/>
                <w:highlight w:val="none"/>
              </w:rPr>
            </w:r>
            <w:r/>
          </w:p>
          <w:p>
            <w:pPr>
              <w:pStyle w:val="1016"/>
              <w:ind w:firstLine="480"/>
              <w:spacing w:line="400" w:lineRule="exact"/>
              <w:rPr>
                <w:rFonts w:hint="eastAsia" w:ascii="宋体" w:hAnsi="宋体" w:cs="宋体"/>
                <w:sz w:val="24"/>
                <w:highlight w:val="none"/>
              </w:rPr>
            </w:pPr>
            <w:r>
              <w:rPr>
                <w:rFonts w:hint="eastAsia" w:ascii="宋体" w:hAnsi="宋体" w:cs="宋体"/>
                <w:sz w:val="24"/>
                <w:highlight w:val="none"/>
              </w:rPr>
              <w:t xml:space="preserve">未提供不得分。</w:t>
            </w:r>
            <w:r>
              <w:rPr>
                <w:rFonts w:hint="eastAsia" w:ascii="宋体" w:hAnsi="宋体" w:cs="宋体"/>
                <w:sz w:val="24"/>
                <w:highlight w:val="none"/>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787"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客观分</w:t>
            </w:r>
            <w:r>
              <w:rPr>
                <w:rFonts w:hint="eastAsia" w:ascii="宋体" w:hAnsi="宋体" w:cs="宋体"/>
                <w:sz w:val="24"/>
              </w:rPr>
            </w:r>
            <w:r/>
          </w:p>
        </w:tc>
        <w:tc>
          <w:tcPr>
            <w:tcW w:w="707" w:type="dxa"/>
            <w:vAlign w:val="center"/>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r>
            <w:r/>
          </w:p>
        </w:tc>
        <w:tc>
          <w:tcPr>
            <w:tcW w:w="3827"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787" w:type="dxa"/>
            <w:vAlign w:val="center"/>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认证</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W w:w="3827" w:type="dxa"/>
            <w:vAlign w:val="top"/>
            <w:textDirection w:val="lrTb"/>
            <w:noWrap w:val="false"/>
          </w:tcPr>
          <w:p>
            <w:pPr>
              <w:pStyle w:val="1016"/>
              <w:ind w:firstLine="480"/>
              <w:spacing w:line="400" w:lineRule="exact"/>
              <w:rPr>
                <w:rFonts w:hint="eastAsia" w:ascii="宋体" w:hAnsi="宋体" w:cs="宋体"/>
                <w:sz w:val="24"/>
              </w:rPr>
            </w:pPr>
            <w:r>
              <w:rPr>
                <w:rFonts w:hint="eastAsia" w:ascii="宋体" w:hAnsi="宋体" w:cs="宋体"/>
                <w:sz w:val="24"/>
              </w:rPr>
              <w:t xml:space="preserve">1.具有有效的质量管理体系认证，得1分。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2.具有有效的环境管理体系认证，得1分。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3.具有有效的职业健康安全管理体系认证，得1分。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4.具有有效的HACCP体系认证，得1分。</w:t>
            </w:r>
            <w:r>
              <w:rPr>
                <w:rFonts w:hint="eastAsia" w:ascii="宋体" w:hAnsi="宋体" w:cs="宋体"/>
                <w:sz w:val="24"/>
              </w:rPr>
            </w:r>
            <w:r/>
          </w:p>
          <w:p>
            <w:pPr>
              <w:pStyle w:val="1016"/>
              <w:ind w:firstLine="480"/>
              <w:spacing w:line="400" w:lineRule="exact"/>
              <w:rPr>
                <w:rFonts w:hint="eastAsia" w:ascii="宋体" w:hAnsi="宋体" w:cs="宋体"/>
                <w:sz w:val="24"/>
              </w:rPr>
            </w:pPr>
            <w:r>
              <w:rPr>
                <w:rFonts w:hint="eastAsia" w:ascii="宋体" w:hAnsi="宋体" w:cs="宋体"/>
                <w:sz w:val="24"/>
              </w:rPr>
              <w:t xml:space="preserve">5.具有有效的食品安全管理体系认证，得1分。</w:t>
            </w:r>
            <w:r>
              <w:rPr>
                <w:rFonts w:hint="eastAsia" w:ascii="宋体" w:hAnsi="宋体" w:cs="宋体"/>
                <w:sz w:val="24"/>
              </w:rPr>
            </w:r>
            <w:r/>
          </w:p>
          <w:p>
            <w:pPr>
              <w:pStyle w:val="1016"/>
              <w:ind w:firstLine="480"/>
              <w:jc w:val="left"/>
              <w:spacing w:line="400" w:lineRule="exact"/>
              <w:rPr>
                <w:rFonts w:hint="eastAsia" w:ascii="宋体" w:hAnsi="宋体" w:cs="宋体"/>
                <w:sz w:val="24"/>
              </w:rPr>
            </w:pPr>
            <w:r>
              <w:rPr>
                <w:rFonts w:hint="eastAsia" w:ascii="宋体" w:hAnsi="宋体" w:cs="宋体"/>
                <w:sz w:val="24"/>
              </w:rPr>
              <w:t xml:space="preserve">本项最高得5分。</w:t>
            </w:r>
            <w:r>
              <w:rPr>
                <w:rFonts w:hint="eastAsia" w:ascii="宋体" w:hAnsi="宋体" w:cs="宋体"/>
                <w:sz w:val="24"/>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t xml:space="preserve">提供证书扫描件。</w:t>
            </w: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787" w:type="dxa"/>
            <w:vAlign w:val="center"/>
            <w:textDirection w:val="lrTb"/>
            <w:noWrap w:val="false"/>
          </w:tcPr>
          <w:p>
            <w:pPr>
              <w:pStyle w:val="1016"/>
              <w:jc w:val="center"/>
              <w:spacing w:line="400" w:lineRule="exact"/>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c>
          <w:tcPr>
            <w:tcW w:w="707" w:type="dxa"/>
            <w:vAlign w:val="center"/>
            <w:textDirection w:val="lrTb"/>
            <w:noWrap w:val="false"/>
          </w:tcPr>
          <w:p>
            <w:pPr>
              <w:pStyle w:val="1016"/>
              <w:jc w:val="center"/>
              <w:spacing w:line="400" w:lineRule="exact"/>
              <w:widowControl/>
              <w:rPr>
                <w:rFonts w:hint="eastAsia" w:ascii="宋体" w:hAnsi="宋体" w:cs="宋体"/>
                <w:sz w:val="24"/>
                <w:highlight w:val="none"/>
              </w:rPr>
            </w:pPr>
            <w:r>
              <w:rPr>
                <w:rFonts w:hint="eastAsia" w:ascii="宋体" w:hAnsi="宋体" w:cs="宋体"/>
                <w:sz w:val="24"/>
                <w:highlight w:val="none"/>
                <w:lang w:bidi="ar"/>
              </w:rPr>
              <w:t xml:space="preserve">4</w:t>
            </w:r>
            <w:r>
              <w:rPr>
                <w:rFonts w:hint="eastAsia" w:ascii="宋体" w:hAnsi="宋体" w:cs="宋体"/>
                <w:sz w:val="24"/>
                <w:highlight w:val="none"/>
              </w:rPr>
            </w:r>
            <w:r/>
          </w:p>
        </w:tc>
        <w:tc>
          <w:tcPr>
            <w:tcW w:w="3827" w:type="dxa"/>
            <w:vAlign w:val="center"/>
            <w:textDirection w:val="lrTb"/>
            <w:noWrap w:val="false"/>
          </w:tcPr>
          <w:p>
            <w:pPr>
              <w:pStyle w:val="1016"/>
              <w:ind w:firstLine="480"/>
              <w:spacing w:line="400" w:lineRule="exact"/>
              <w:rPr>
                <w:rFonts w:hint="eastAsia" w:ascii="宋体" w:hAnsi="宋体" w:cs="宋体"/>
                <w:sz w:val="24"/>
                <w:highlight w:val="none"/>
              </w:rPr>
            </w:pPr>
            <w:r>
              <w:rPr>
                <w:rFonts w:hint="eastAsia" w:ascii="宋体" w:hAnsi="宋体" w:cs="宋体"/>
                <w:bCs/>
                <w:sz w:val="24"/>
                <w:highlight w:val="none"/>
                <w:lang w:eastAsia="zh-CN"/>
              </w:rPr>
              <w:t xml:space="preserve">供应商</w:t>
            </w:r>
            <w:r>
              <w:rPr>
                <w:rFonts w:hint="eastAsia" w:ascii="宋体" w:hAnsi="宋体" w:cs="宋体"/>
                <w:bCs/>
                <w:sz w:val="24"/>
                <w:highlight w:val="none"/>
              </w:rPr>
              <w:t xml:space="preserve">提供</w:t>
            </w:r>
            <w:r>
              <w:rPr>
                <w:rFonts w:hint="eastAsia" w:ascii="宋体" w:hAnsi="宋体" w:cs="宋体"/>
                <w:sz w:val="24"/>
                <w:highlight w:val="none"/>
              </w:rPr>
              <w:t xml:space="preserve">2022年1月1日以来完成的</w:t>
            </w:r>
            <w:r>
              <w:rPr>
                <w:rFonts w:hint="eastAsia" w:ascii="宋体" w:hAnsi="宋体" w:cs="宋体"/>
                <w:b/>
                <w:bCs/>
                <w:sz w:val="24"/>
                <w:highlight w:val="none"/>
              </w:rPr>
              <w:t xml:space="preserve">行政或事业单位</w:t>
            </w:r>
            <w:r>
              <w:rPr>
                <w:rFonts w:hint="eastAsia" w:ascii="宋体" w:hAnsi="宋体" w:cs="宋体"/>
                <w:b/>
                <w:bCs/>
                <w:sz w:val="24"/>
                <w:highlight w:val="none"/>
              </w:rPr>
              <w:t xml:space="preserve">食堂委托管理项目</w:t>
            </w:r>
            <w:r>
              <w:rPr>
                <w:rFonts w:hint="eastAsia" w:ascii="宋体" w:hAnsi="宋体" w:cs="宋体"/>
                <w:sz w:val="24"/>
                <w:highlight w:val="none"/>
              </w:rPr>
              <w:t xml:space="preserve">业绩证明材料</w:t>
            </w:r>
            <w:r>
              <w:rPr>
                <w:rFonts w:hint="eastAsia" w:ascii="宋体" w:hAnsi="宋体" w:cs="宋体"/>
                <w:bCs/>
                <w:sz w:val="24"/>
                <w:highlight w:val="none"/>
              </w:rPr>
              <w:t xml:space="preserve">，每提供一份合同得2分，最高得4分。</w:t>
            </w:r>
            <w:r>
              <w:rPr>
                <w:rFonts w:hint="eastAsia" w:ascii="宋体" w:hAnsi="宋体" w:cs="宋体"/>
                <w:sz w:val="24"/>
                <w:highlight w:val="none"/>
              </w:rPr>
            </w:r>
            <w:r/>
          </w:p>
        </w:tc>
        <w:tc>
          <w:tcPr>
            <w:tcW w:w="2265" w:type="dxa"/>
            <w:vAlign w:val="center"/>
            <w:textDirection w:val="lrTb"/>
            <w:noWrap w:val="false"/>
          </w:tcPr>
          <w:p>
            <w:pPr>
              <w:pStyle w:val="1016"/>
              <w:spacing w:line="400" w:lineRule="exact"/>
              <w:rPr>
                <w:rFonts w:hint="eastAsia" w:ascii="宋体" w:hAnsi="宋体" w:cs="宋体"/>
                <w:sz w:val="24"/>
              </w:rPr>
            </w:pPr>
            <w:r>
              <w:rPr>
                <w:rFonts w:hint="eastAsia" w:ascii="宋体" w:hAnsi="宋体" w:cs="宋体"/>
                <w:sz w:val="24"/>
              </w:rPr>
              <w:t xml:space="preserve">提供业绩合同扫描件。以合同签订时间为准。</w:t>
            </w:r>
            <w:r>
              <w:rPr>
                <w:rFonts w:hint="eastAsia" w:ascii="宋体" w:hAnsi="宋体" w:cs="宋体"/>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rPr>
            </w:r>
            <w:r/>
          </w:p>
        </w:tc>
        <w:tc>
          <w:tcPr>
            <w:tcW w:w="1787" w:type="dxa"/>
            <w:vAlign w:val="center"/>
            <w:textDirection w:val="lrTb"/>
            <w:noWrap w:val="false"/>
          </w:tcPr>
          <w:p>
            <w:pPr>
              <w:pStyle w:val="1051"/>
              <w:jc w:val="center"/>
              <w:spacing w:before="0" w:line="400" w:lineRule="exact"/>
              <w:tabs>
                <w:tab w:val="left" w:pos="567" w:leader="none"/>
              </w:tabs>
              <w:rPr>
                <w:rFonts w:hint="eastAsia" w:cs="宋体"/>
                <w:color w:val="000000"/>
              </w:rPr>
            </w:pPr>
            <w:r>
              <w:rPr>
                <w:rFonts w:hint="eastAsia" w:cs="宋体"/>
                <w:color w:val="000000"/>
              </w:rPr>
              <w:t xml:space="preserve">荣誉</w:t>
            </w:r>
            <w:r>
              <w:rPr>
                <w:rFonts w:hint="eastAsia" w:cs="宋体"/>
                <w:color w:val="000000"/>
              </w:rPr>
            </w:r>
            <w:r/>
          </w:p>
        </w:tc>
        <w:tc>
          <w:tcPr>
            <w:tcW w:w="707" w:type="dxa"/>
            <w:vAlign w:val="center"/>
            <w:textDirection w:val="lrTb"/>
            <w:noWrap w:val="false"/>
          </w:tcPr>
          <w:p>
            <w:pPr>
              <w:pStyle w:val="1016"/>
              <w:jc w:val="center"/>
              <w:spacing w:line="400" w:lineRule="exact"/>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W w:w="3827" w:type="dxa"/>
            <w:vAlign w:val="top"/>
            <w:textDirection w:val="lrTb"/>
            <w:noWrap w:val="false"/>
          </w:tcPr>
          <w:p>
            <w:pPr>
              <w:pStyle w:val="1016"/>
              <w:ind w:firstLine="480"/>
              <w:spacing w:line="400" w:lineRule="exact"/>
              <w:rPr>
                <w:rFonts w:hint="eastAsia" w:ascii="宋体" w:hAnsi="宋体" w:cs="宋体"/>
                <w:bCs/>
                <w:color w:val="000000"/>
                <w:sz w:val="24"/>
              </w:rPr>
            </w:pPr>
            <w:r>
              <w:rPr>
                <w:rFonts w:hint="eastAsia" w:ascii="宋体" w:hAnsi="宋体" w:cs="宋体"/>
                <w:bCs/>
                <w:color w:val="000000"/>
                <w:sz w:val="24"/>
                <w:lang w:eastAsia="zh-CN"/>
              </w:rPr>
              <w:t xml:space="preserve">供应商</w:t>
            </w:r>
            <w:r>
              <w:rPr>
                <w:rFonts w:hint="eastAsia" w:ascii="宋体" w:hAnsi="宋体" w:cs="宋体"/>
                <w:bCs/>
                <w:color w:val="000000"/>
                <w:sz w:val="24"/>
              </w:rPr>
              <w:t xml:space="preserve">提供</w:t>
            </w:r>
            <w:r>
              <w:rPr>
                <w:rFonts w:hint="eastAsia" w:ascii="宋体" w:hAnsi="宋体" w:cs="宋体"/>
                <w:color w:val="000000"/>
                <w:sz w:val="24"/>
              </w:rPr>
              <w:t xml:space="preserve">2022年1月1日以来获得过</w:t>
            </w:r>
            <w:r>
              <w:rPr>
                <w:rFonts w:hint="eastAsia" w:ascii="宋体" w:hAnsi="宋体" w:cs="宋体"/>
                <w:b/>
                <w:bCs/>
                <w:color w:val="000000"/>
                <w:sz w:val="24"/>
              </w:rPr>
              <w:t xml:space="preserve">政府主管部门</w:t>
            </w:r>
            <w:r>
              <w:rPr>
                <w:rFonts w:hint="eastAsia" w:ascii="宋体" w:hAnsi="宋体" w:cs="宋体"/>
                <w:color w:val="000000"/>
                <w:sz w:val="24"/>
              </w:rPr>
              <w:t xml:space="preserve">颁发的相关荣誉表彰的，得2分。</w:t>
            </w:r>
            <w:r>
              <w:rPr>
                <w:rFonts w:hint="eastAsia" w:ascii="宋体" w:hAnsi="宋体" w:cs="宋体"/>
                <w:bCs/>
                <w:color w:val="000000"/>
                <w:sz w:val="24"/>
              </w:rPr>
            </w:r>
            <w:r/>
          </w:p>
        </w:tc>
        <w:tc>
          <w:tcPr>
            <w:tcW w:w="2265" w:type="dxa"/>
            <w:vAlign w:val="center"/>
            <w:textDirection w:val="lrTb"/>
            <w:noWrap w:val="false"/>
          </w:tcPr>
          <w:p>
            <w:pPr>
              <w:pStyle w:val="1016"/>
              <w:spacing w:line="400" w:lineRule="exact"/>
              <w:rPr>
                <w:rFonts w:hint="eastAsia" w:ascii="宋体" w:hAnsi="宋体" w:cs="宋体"/>
                <w:color w:val="000000"/>
                <w:sz w:val="24"/>
              </w:rPr>
            </w:pPr>
            <w:r>
              <w:rPr>
                <w:rFonts w:hint="eastAsia" w:ascii="宋体" w:hAnsi="宋体" w:cs="宋体"/>
                <w:color w:val="000000"/>
                <w:sz w:val="24"/>
              </w:rPr>
              <w:t xml:space="preserve">提供证明文件扫描件。</w:t>
            </w:r>
            <w:r>
              <w:rPr>
                <w:rFonts w:hint="eastAsia" w:ascii="宋体" w:hAnsi="宋体" w:cs="宋体"/>
                <w:color w:val="000000"/>
                <w:sz w:val="24"/>
              </w:rPr>
            </w:r>
            <w:r/>
          </w:p>
        </w:tc>
      </w:tr>
      <w:tr>
        <w:trPr>
          <w:trHeight w:val="90"/>
        </w:trPr>
        <w:tc>
          <w:tcPr>
            <w:tcW w:w="698" w:type="dxa"/>
            <w:vAlign w:val="center"/>
            <w:vMerge w:val="restart"/>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3.4</w:t>
            </w:r>
            <w:r>
              <w:rPr>
                <w:rFonts w:hint="eastAsia" w:ascii="宋体" w:hAnsi="宋体" w:cs="宋体"/>
                <w:color w:val="000000"/>
                <w:sz w:val="24"/>
              </w:rPr>
            </w:r>
            <w:r/>
          </w:p>
        </w:tc>
        <w:tc>
          <w:tcPr>
            <w:tcW w:w="1787" w:type="dxa"/>
            <w:vAlign w:val="center"/>
            <w:vMerge w:val="restart"/>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拟配本项目人员</w:t>
            </w:r>
            <w:r>
              <w:rPr>
                <w:rFonts w:hint="eastAsia" w:ascii="宋体" w:hAnsi="宋体" w:cs="宋体"/>
                <w:color w:val="000000"/>
                <w:sz w:val="24"/>
              </w:rPr>
            </w:r>
            <w:r/>
          </w:p>
        </w:tc>
        <w:tc>
          <w:tcPr>
            <w:tcW w:w="707" w:type="dxa"/>
            <w:vAlign w:val="center"/>
            <w:textDirection w:val="lrTb"/>
            <w:noWrap w:val="false"/>
          </w:tcPr>
          <w:p>
            <w:pPr>
              <w:pStyle w:val="1016"/>
              <w:jc w:val="center"/>
              <w:spacing w:line="400" w:lineRule="exact"/>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W w:w="3827" w:type="dxa"/>
            <w:vAlign w:val="top"/>
            <w:textDirection w:val="lrTb"/>
            <w:noWrap w:val="false"/>
          </w:tcPr>
          <w:p>
            <w:pPr>
              <w:pStyle w:val="1016"/>
              <w:ind w:firstLine="422"/>
              <w:spacing w:line="400" w:lineRule="exact"/>
              <w:widowControl/>
              <w:rPr>
                <w:rFonts w:hint="eastAsia" w:ascii="宋体" w:hAnsi="宋体" w:cs="宋体"/>
                <w:bCs/>
                <w:color w:val="000000"/>
                <w:sz w:val="24"/>
              </w:rPr>
            </w:pPr>
            <w:r>
              <w:rPr>
                <w:rFonts w:hint="eastAsia" w:ascii="宋体" w:hAnsi="宋体" w:cs="宋体"/>
                <w:b/>
                <w:bCs/>
                <w:color w:val="000000"/>
                <w:sz w:val="24"/>
                <w:highlight w:val="none"/>
              </w:rPr>
              <w:t xml:space="preserve">拟派本项目</w:t>
            </w:r>
            <w:r>
              <w:rPr>
                <w:rFonts w:hint="eastAsia" w:ascii="宋体" w:hAnsi="宋体" w:cs="宋体"/>
                <w:b/>
                <w:color w:val="000000"/>
                <w:sz w:val="24"/>
              </w:rPr>
              <w:t xml:space="preserve">负责人岗位</w:t>
            </w:r>
            <w:r>
              <w:rPr>
                <w:rFonts w:hint="eastAsia" w:ascii="宋体" w:hAnsi="宋体" w:cs="宋体"/>
                <w:bCs/>
                <w:color w:val="000000"/>
                <w:sz w:val="24"/>
              </w:rPr>
              <w:t xml:space="preserve">：</w:t>
            </w:r>
            <w:r>
              <w:rPr>
                <w:rFonts w:hint="eastAsia" w:ascii="宋体" w:hAnsi="宋体" w:cs="宋体"/>
                <w:bCs/>
                <w:color w:val="000000"/>
                <w:sz w:val="24"/>
              </w:rPr>
            </w:r>
            <w:r/>
          </w:p>
          <w:p>
            <w:pPr>
              <w:pStyle w:val="1016"/>
              <w:ind w:firstLine="420"/>
              <w:spacing w:line="400" w:lineRule="exact"/>
              <w:widowControl/>
              <w:rPr>
                <w:rFonts w:hint="eastAsia" w:ascii="宋体" w:hAnsi="宋体" w:cs="宋体"/>
                <w:color w:val="000000"/>
                <w:sz w:val="24"/>
              </w:rPr>
            </w:pPr>
            <w:r>
              <w:rPr>
                <w:rFonts w:hint="eastAsia" w:ascii="宋体" w:hAnsi="宋体" w:cs="宋体"/>
                <w:color w:val="000000"/>
                <w:sz w:val="24"/>
              </w:rPr>
              <w:t xml:space="preserve">1.具有本科及以上学历，得2分，大专学历，得1分；</w:t>
            </w:r>
            <w:r>
              <w:rPr>
                <w:rFonts w:hint="eastAsia" w:ascii="宋体" w:hAnsi="宋体" w:cs="宋体"/>
                <w:color w:val="000000"/>
                <w:sz w:val="24"/>
              </w:rPr>
            </w:r>
            <w:r/>
          </w:p>
          <w:p>
            <w:pPr>
              <w:pStyle w:val="1016"/>
              <w:ind w:firstLine="420"/>
              <w:spacing w:line="400" w:lineRule="exact"/>
              <w:rPr>
                <w:rFonts w:hint="eastAsia" w:ascii="宋体" w:hAnsi="宋体" w:cs="宋体"/>
                <w:color w:val="000000"/>
                <w:sz w:val="24"/>
              </w:rPr>
            </w:pPr>
            <w:r>
              <w:rPr>
                <w:rFonts w:hint="eastAsia" w:ascii="宋体" w:hAnsi="宋体" w:cs="宋体"/>
                <w:color w:val="000000"/>
                <w:sz w:val="24"/>
              </w:rPr>
              <w:t xml:space="preserve">2.具有高级餐饮行业职业经理人证书的，得2分；中级餐饮行业职业经理人证书，得1分；</w:t>
            </w:r>
            <w:r>
              <w:rPr>
                <w:rFonts w:hint="eastAsia" w:ascii="宋体" w:hAnsi="宋体" w:cs="宋体"/>
                <w:color w:val="000000"/>
                <w:sz w:val="24"/>
              </w:rPr>
            </w:r>
            <w:r/>
          </w:p>
          <w:p>
            <w:pPr>
              <w:pStyle w:val="1194"/>
              <w:ind w:firstLine="420"/>
              <w:spacing w:line="400" w:lineRule="exact"/>
              <w:rPr>
                <w:rFonts w:hint="eastAsia" w:ascii="宋体" w:hAnsi="宋体" w:cs="宋体"/>
                <w:color w:val="000000"/>
              </w:rPr>
            </w:pPr>
            <w:r>
              <w:rPr>
                <w:rFonts w:hint="eastAsia" w:ascii="宋体" w:hAnsi="宋体" w:cs="宋体"/>
                <w:color w:val="000000"/>
              </w:rPr>
              <w:t xml:space="preserve">3.具有营养配餐师或公共营养师证书，得1分；</w:t>
            </w:r>
            <w:r>
              <w:rPr>
                <w:rFonts w:hint="eastAsia" w:ascii="宋体" w:hAnsi="宋体" w:cs="宋体"/>
                <w:color w:val="000000"/>
              </w:rPr>
            </w:r>
            <w:r/>
          </w:p>
          <w:p>
            <w:pPr>
              <w:pStyle w:val="1194"/>
              <w:ind w:firstLine="420"/>
              <w:spacing w:line="400" w:lineRule="exact"/>
              <w:rPr>
                <w:rFonts w:hint="eastAsia" w:ascii="宋体" w:hAnsi="宋体" w:cs="宋体"/>
                <w:color w:val="000000"/>
              </w:rPr>
            </w:pPr>
            <w:r>
              <w:rPr>
                <w:rFonts w:hint="eastAsia" w:ascii="宋体" w:hAnsi="宋体" w:cs="宋体"/>
                <w:color w:val="000000"/>
              </w:rPr>
              <w:t xml:space="preserve">本项最高5分。</w:t>
            </w:r>
            <w:r>
              <w:rPr>
                <w:rFonts w:hint="eastAsia" w:ascii="宋体" w:hAnsi="宋体" w:cs="宋体"/>
                <w:color w:val="000000"/>
              </w:rPr>
            </w:r>
            <w:r/>
          </w:p>
        </w:tc>
        <w:tc>
          <w:tcPr>
            <w:tcW w:w="2265" w:type="dxa"/>
            <w:vAlign w:val="center"/>
            <w:textDirection w:val="lrTb"/>
            <w:noWrap w:val="false"/>
          </w:tcPr>
          <w:p>
            <w:pPr>
              <w:pStyle w:val="1016"/>
              <w:spacing w:line="400" w:lineRule="exact"/>
              <w:rPr>
                <w:rFonts w:ascii="宋体" w:hAnsi="宋体" w:eastAsia="宋体" w:cs="宋体"/>
                <w:color w:val="000000"/>
                <w:sz w:val="24"/>
                <w:lang w:val="en-US" w:eastAsia="zh-CN"/>
              </w:rPr>
            </w:pPr>
            <w:r>
              <w:rPr>
                <w:rFonts w:hint="eastAsia" w:ascii="宋体" w:hAnsi="宋体" w:cs="宋体"/>
                <w:color w:val="000000"/>
                <w:sz w:val="24"/>
              </w:rPr>
              <w:t xml:space="preserve">提供证书扫描件。</w:t>
            </w:r>
            <w:r>
              <w:rPr>
                <w:rFonts w:hint="eastAsia" w:ascii="宋体" w:hAnsi="宋体" w:cs="宋体"/>
                <w:b/>
                <w:bCs/>
                <w:color w:val="000000"/>
                <w:sz w:val="24"/>
                <w:lang w:val="en-US" w:eastAsia="zh-CN"/>
              </w:rPr>
              <w:t xml:space="preserve">未经采购人同意不得更换。</w:t>
            </w:r>
            <w:r>
              <w:rPr>
                <w:rFonts w:ascii="宋体" w:hAnsi="宋体" w:eastAsia="宋体" w:cs="宋体"/>
                <w:color w:val="000000"/>
                <w:sz w:val="24"/>
                <w:lang w:val="en-US" w:eastAsia="zh-CN"/>
              </w:rPr>
            </w:r>
            <w:r/>
          </w:p>
        </w:tc>
      </w:tr>
      <w:tr>
        <w:trPr/>
        <w:tc>
          <w:tcPr>
            <w:tcW w:w="698" w:type="dxa"/>
            <w:vAlign w:val="center"/>
            <w:vMerge w:val="continue"/>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r>
            <w:r/>
          </w:p>
        </w:tc>
        <w:tc>
          <w:tcPr>
            <w:tcW w:w="1787" w:type="dxa"/>
            <w:vAlign w:val="center"/>
            <w:vMerge w:val="continue"/>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r>
            <w:r/>
          </w:p>
        </w:tc>
        <w:tc>
          <w:tcPr>
            <w:tcW w:w="707" w:type="dxa"/>
            <w:vAlign w:val="center"/>
            <w:textDirection w:val="lrTb"/>
            <w:noWrap w:val="false"/>
          </w:tcPr>
          <w:p>
            <w:pPr>
              <w:pStyle w:val="1016"/>
              <w:jc w:val="center"/>
              <w:spacing w:line="400" w:lineRule="exact"/>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W w:w="3827" w:type="dxa"/>
            <w:vAlign w:val="top"/>
            <w:textDirection w:val="lrTb"/>
            <w:noWrap w:val="false"/>
          </w:tcPr>
          <w:p>
            <w:pPr>
              <w:pStyle w:val="1016"/>
              <w:ind w:firstLine="482"/>
              <w:jc w:val="left"/>
              <w:spacing w:line="400" w:lineRule="exact"/>
              <w:rPr>
                <w:rFonts w:hint="eastAsia" w:ascii="宋体" w:hAnsi="宋体" w:cs="宋体"/>
                <w:b/>
                <w:color w:val="000000"/>
                <w:sz w:val="24"/>
              </w:rPr>
            </w:pPr>
            <w:r>
              <w:rPr>
                <w:rFonts w:hint="eastAsia" w:ascii="宋体" w:hAnsi="宋体" w:cs="宋体"/>
                <w:b/>
                <w:bCs/>
                <w:color w:val="000000"/>
                <w:sz w:val="24"/>
                <w:highlight w:val="none"/>
              </w:rPr>
              <w:t xml:space="preserve">拟派本项目</w:t>
            </w:r>
            <w:r>
              <w:rPr>
                <w:rFonts w:hint="eastAsia" w:ascii="宋体" w:hAnsi="宋体" w:cs="宋体"/>
                <w:b/>
                <w:color w:val="000000"/>
                <w:sz w:val="24"/>
              </w:rPr>
              <w:t xml:space="preserve">厨师长岗位、厨师岗位：</w:t>
            </w:r>
            <w:r>
              <w:rPr>
                <w:rFonts w:hint="eastAsia" w:ascii="宋体" w:hAnsi="宋体" w:cs="宋体"/>
                <w:b/>
                <w:color w:val="000000"/>
                <w:sz w:val="24"/>
              </w:rPr>
            </w:r>
            <w:r/>
          </w:p>
          <w:p>
            <w:pPr>
              <w:pStyle w:val="1016"/>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拟配中式烹调证书：</w:t>
            </w:r>
            <w:r>
              <w:rPr>
                <w:rFonts w:hint="eastAsia" w:ascii="宋体" w:hAnsi="宋体" w:cs="宋体"/>
                <w:color w:val="000000"/>
                <w:sz w:val="24"/>
              </w:rPr>
            </w:r>
            <w:r/>
          </w:p>
          <w:p>
            <w:pPr>
              <w:pStyle w:val="1016"/>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一级（高级技师）每有一人得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w:t>
            </w:r>
            <w:r>
              <w:rPr>
                <w:rFonts w:hint="eastAsia" w:ascii="宋体" w:hAnsi="宋体" w:cs="宋体"/>
                <w:color w:val="000000"/>
                <w:sz w:val="24"/>
              </w:rPr>
            </w:r>
            <w:r/>
          </w:p>
          <w:p>
            <w:pPr>
              <w:pStyle w:val="1016"/>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二级（技师）每有一人得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1016"/>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三级（高级）每有一人得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cs="宋体"/>
                <w:color w:val="000000"/>
                <w:sz w:val="24"/>
              </w:rPr>
            </w:r>
            <w:r/>
          </w:p>
          <w:p>
            <w:pPr>
              <w:pStyle w:val="1016"/>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本项最高6分。</w:t>
            </w:r>
            <w:r>
              <w:rPr>
                <w:rFonts w:hint="eastAsia" w:ascii="宋体" w:hAnsi="宋体" w:cs="宋体"/>
                <w:color w:val="000000"/>
                <w:sz w:val="24"/>
              </w:rPr>
            </w:r>
            <w:r/>
          </w:p>
        </w:tc>
        <w:tc>
          <w:tcPr>
            <w:tcW w:w="2265" w:type="dxa"/>
            <w:vAlign w:val="center"/>
            <w:textDirection w:val="lrTb"/>
            <w:noWrap w:val="false"/>
          </w:tcPr>
          <w:p>
            <w:pPr>
              <w:pStyle w:val="1016"/>
              <w:spacing w:line="400" w:lineRule="exact"/>
              <w:rPr>
                <w:rFonts w:hint="eastAsia" w:ascii="宋体" w:hAnsi="宋体" w:cs="宋体"/>
                <w:color w:val="000000"/>
                <w:sz w:val="24"/>
              </w:rPr>
            </w:pPr>
            <w:r>
              <w:rPr>
                <w:rFonts w:hint="eastAsia" w:ascii="宋体" w:hAnsi="宋体" w:cs="宋体"/>
                <w:color w:val="000000"/>
                <w:sz w:val="24"/>
              </w:rPr>
              <w:t xml:space="preserve">提供证书扫描件。</w:t>
            </w:r>
            <w:r>
              <w:rPr>
                <w:rFonts w:hint="eastAsia" w:ascii="宋体" w:hAnsi="宋体" w:cs="宋体"/>
                <w:b/>
                <w:bCs/>
                <w:color w:val="000000"/>
                <w:sz w:val="24"/>
                <w:lang w:val="en-US" w:eastAsia="zh-CN"/>
              </w:rPr>
              <w:t xml:space="preserve">未经采购人同意不得更换。</w:t>
            </w:r>
            <w:r>
              <w:rPr>
                <w:rFonts w:hint="eastAsia" w:ascii="宋体" w:hAnsi="宋体" w:cs="宋体"/>
                <w:color w:val="000000"/>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z w:val="24"/>
              </w:rPr>
            </w:r>
            <w:r/>
          </w:p>
        </w:tc>
        <w:tc>
          <w:tcPr>
            <w:tcW w:w="1787" w:type="dxa"/>
            <w:vAlign w:val="center"/>
            <w:vMerge w:val="continue"/>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r>
            <w:r/>
          </w:p>
        </w:tc>
        <w:tc>
          <w:tcPr>
            <w:tcW w:w="707" w:type="dxa"/>
            <w:vAlign w:val="center"/>
            <w:textDirection w:val="lrTb"/>
            <w:noWrap w:val="false"/>
          </w:tcPr>
          <w:p>
            <w:pPr>
              <w:pStyle w:val="1016"/>
              <w:jc w:val="center"/>
              <w:spacing w:line="400" w:lineRule="exact"/>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r>
            <w:r/>
          </w:p>
        </w:tc>
        <w:tc>
          <w:tcPr>
            <w:tcW w:w="3827" w:type="dxa"/>
            <w:vAlign w:val="top"/>
            <w:textDirection w:val="lrTb"/>
            <w:noWrap w:val="false"/>
          </w:tcPr>
          <w:p>
            <w:pPr>
              <w:pStyle w:val="1016"/>
              <w:ind w:firstLine="482"/>
              <w:spacing w:line="400" w:lineRule="exact"/>
              <w:rPr>
                <w:rFonts w:hint="eastAsia" w:ascii="宋体" w:hAnsi="宋体" w:cs="宋体"/>
                <w:b/>
                <w:color w:val="000000"/>
                <w:sz w:val="24"/>
              </w:rPr>
            </w:pPr>
            <w:r>
              <w:rPr>
                <w:rFonts w:hint="eastAsia" w:ascii="宋体" w:hAnsi="宋体" w:cs="宋体"/>
                <w:b/>
                <w:bCs/>
                <w:color w:val="000000"/>
                <w:sz w:val="24"/>
                <w:highlight w:val="none"/>
              </w:rPr>
              <w:t xml:space="preserve">拟派本项目</w:t>
            </w:r>
            <w:r>
              <w:rPr>
                <w:rFonts w:hint="eastAsia" w:ascii="宋体" w:hAnsi="宋体" w:cs="宋体"/>
                <w:b/>
                <w:color w:val="000000"/>
                <w:sz w:val="24"/>
              </w:rPr>
              <w:t xml:space="preserve">点心师岗位：</w:t>
            </w:r>
            <w:r>
              <w:rPr>
                <w:rFonts w:hint="eastAsia" w:ascii="宋体" w:hAnsi="宋体" w:cs="宋体"/>
                <w:b/>
                <w:color w:val="000000"/>
                <w:sz w:val="24"/>
              </w:rPr>
            </w:r>
            <w:r/>
          </w:p>
          <w:p>
            <w:pPr>
              <w:pStyle w:val="1016"/>
              <w:ind w:firstLine="480"/>
              <w:spacing w:line="400" w:lineRule="exact"/>
              <w:rPr>
                <w:rFonts w:hint="eastAsia" w:ascii="宋体" w:hAnsi="宋体" w:cs="宋体"/>
                <w:color w:val="000000"/>
                <w:sz w:val="24"/>
              </w:rPr>
            </w:pPr>
            <w:r>
              <w:rPr>
                <w:rFonts w:hint="eastAsia" w:ascii="宋体" w:hAnsi="宋体" w:cs="宋体"/>
                <w:color w:val="000000"/>
                <w:sz w:val="24"/>
              </w:rPr>
              <w:t xml:space="preserve">拟配中式或西式面点师证书：</w:t>
            </w:r>
            <w:r>
              <w:rPr>
                <w:rFonts w:hint="eastAsia" w:ascii="宋体" w:hAnsi="宋体" w:cs="宋体"/>
                <w:color w:val="000000"/>
                <w:sz w:val="24"/>
              </w:rPr>
            </w:r>
            <w:r/>
          </w:p>
          <w:p>
            <w:pPr>
              <w:pStyle w:val="1016"/>
              <w:ind w:firstLine="480"/>
              <w:spacing w:line="400" w:lineRule="exact"/>
              <w:rPr>
                <w:rFonts w:hint="eastAsia" w:ascii="宋体" w:hAnsi="宋体" w:cs="宋体"/>
                <w:color w:val="000000"/>
                <w:sz w:val="24"/>
              </w:rPr>
            </w:pPr>
            <w:r>
              <w:rPr>
                <w:rFonts w:hint="eastAsia" w:ascii="宋体" w:hAnsi="宋体" w:cs="宋体"/>
                <w:color w:val="000000"/>
                <w:sz w:val="24"/>
              </w:rPr>
              <w:t xml:space="preserve">二级（技师）及以上每有一人得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1016"/>
              <w:ind w:firstLine="480"/>
              <w:spacing w:line="400" w:lineRule="exact"/>
              <w:rPr>
                <w:rFonts w:hint="eastAsia" w:ascii="宋体" w:hAnsi="宋体" w:cs="宋体"/>
                <w:color w:val="000000"/>
                <w:sz w:val="24"/>
              </w:rPr>
            </w:pPr>
            <w:r>
              <w:rPr>
                <w:rFonts w:hint="eastAsia" w:ascii="宋体" w:hAnsi="宋体" w:cs="宋体"/>
                <w:color w:val="000000"/>
                <w:sz w:val="24"/>
              </w:rPr>
              <w:t xml:space="preserve">三级（高级）每有一人得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cs="宋体"/>
                <w:color w:val="000000"/>
                <w:sz w:val="24"/>
              </w:rPr>
            </w:r>
            <w:r/>
          </w:p>
          <w:p>
            <w:pPr>
              <w:pStyle w:val="1016"/>
              <w:ind w:firstLine="480"/>
              <w:spacing w:line="400" w:lineRule="exact"/>
              <w:rPr>
                <w:rFonts w:hint="eastAsia" w:ascii="宋体" w:hAnsi="宋体" w:cs="宋体"/>
                <w:color w:val="000000"/>
                <w:sz w:val="24"/>
              </w:rPr>
            </w:pPr>
            <w:r>
              <w:rPr>
                <w:rFonts w:hint="eastAsia" w:ascii="宋体" w:hAnsi="宋体" w:cs="宋体"/>
                <w:color w:val="000000"/>
                <w:sz w:val="24"/>
              </w:rPr>
              <w:t xml:space="preserve">本项最高2分。</w:t>
            </w:r>
            <w:r>
              <w:rPr>
                <w:rFonts w:hint="eastAsia" w:ascii="宋体" w:hAnsi="宋体" w:cs="宋体"/>
                <w:color w:val="000000"/>
                <w:sz w:val="24"/>
              </w:rPr>
            </w:r>
            <w:r/>
          </w:p>
        </w:tc>
        <w:tc>
          <w:tcPr>
            <w:tcW w:w="2265" w:type="dxa"/>
            <w:vAlign w:val="center"/>
            <w:textDirection w:val="lrTb"/>
            <w:noWrap w:val="false"/>
          </w:tcPr>
          <w:p>
            <w:pPr>
              <w:pStyle w:val="1016"/>
              <w:spacing w:line="400" w:lineRule="exact"/>
              <w:rPr>
                <w:rFonts w:hint="eastAsia" w:ascii="宋体" w:hAnsi="宋体" w:cs="宋体"/>
                <w:color w:val="000000"/>
                <w:sz w:val="24"/>
              </w:rPr>
            </w:pPr>
            <w:r>
              <w:rPr>
                <w:rFonts w:hint="eastAsia" w:ascii="宋体" w:hAnsi="宋体" w:cs="宋体"/>
                <w:color w:val="000000"/>
                <w:sz w:val="24"/>
              </w:rPr>
              <w:t xml:space="preserve">提供证书扫描件。</w:t>
            </w:r>
            <w:r>
              <w:rPr>
                <w:rFonts w:hint="eastAsia" w:ascii="宋体" w:hAnsi="宋体" w:cs="宋体"/>
                <w:b/>
                <w:bCs/>
                <w:color w:val="000000"/>
                <w:sz w:val="24"/>
                <w:lang w:val="en-US" w:eastAsia="zh-CN"/>
              </w:rPr>
              <w:t xml:space="preserve">未经采购人同意不得更换。</w:t>
            </w:r>
            <w:r>
              <w:rPr>
                <w:rFonts w:hint="eastAsia" w:ascii="宋体" w:hAnsi="宋体" w:cs="宋体"/>
                <w:color w:val="000000"/>
                <w:sz w:val="24"/>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3.6</w:t>
            </w:r>
            <w:r>
              <w:rPr>
                <w:rFonts w:hint="eastAsia" w:ascii="宋体" w:hAnsi="宋体" w:cs="宋体"/>
                <w:color w:val="000000"/>
                <w:sz w:val="24"/>
              </w:rPr>
            </w:r>
            <w:r/>
          </w:p>
        </w:tc>
        <w:tc>
          <w:tcPr>
            <w:tcW w:w="1787" w:type="dxa"/>
            <w:vAlign w:val="center"/>
            <w:vMerge w:val="continue"/>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r>
            <w:r/>
          </w:p>
        </w:tc>
        <w:tc>
          <w:tcPr>
            <w:tcW w:w="707" w:type="dxa"/>
            <w:vAlign w:val="center"/>
            <w:textDirection w:val="lrTb"/>
            <w:noWrap w:val="false"/>
          </w:tcPr>
          <w:p>
            <w:pPr>
              <w:pStyle w:val="1016"/>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3827" w:type="dxa"/>
            <w:vAlign w:val="center"/>
            <w:textDirection w:val="lrTb"/>
            <w:noWrap w:val="false"/>
          </w:tcPr>
          <w:p>
            <w:pPr>
              <w:pStyle w:val="1016"/>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拟派本项目安全管理员（可兼职）：</w:t>
            </w:r>
            <w:r>
              <w:rPr>
                <w:rFonts w:hint="eastAsia" w:ascii="宋体" w:hAnsi="宋体" w:cs="宋体"/>
                <w:b/>
                <w:bCs/>
                <w:color w:val="000000"/>
                <w:sz w:val="24"/>
                <w:highlight w:val="none"/>
              </w:rPr>
            </w:r>
            <w:r/>
          </w:p>
          <w:p>
            <w:pPr>
              <w:pStyle w:val="101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具有食品安全管理师证书，得1分。</w:t>
            </w:r>
            <w:r>
              <w:rPr>
                <w:rFonts w:hint="eastAsia" w:ascii="宋体" w:hAnsi="宋体" w:cs="宋体"/>
                <w:color w:val="000000"/>
                <w:sz w:val="24"/>
                <w:highlight w:val="none"/>
              </w:rPr>
            </w:r>
            <w:r/>
          </w:p>
        </w:tc>
        <w:tc>
          <w:tcPr>
            <w:tcW w:w="2265" w:type="dxa"/>
            <w:vAlign w:val="center"/>
            <w:textDirection w:val="lrTb"/>
            <w:noWrap w:val="false"/>
          </w:tcPr>
          <w:p>
            <w:pPr>
              <w:pStyle w:val="1016"/>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提供证书扫描件。</w:t>
            </w:r>
            <w:r>
              <w:rPr>
                <w:rFonts w:hint="eastAsia" w:ascii="宋体" w:hAnsi="宋体" w:cs="宋体"/>
                <w:b/>
                <w:bCs/>
                <w:color w:val="000000"/>
                <w:sz w:val="24"/>
                <w:lang w:val="en-US" w:eastAsia="zh-CN"/>
              </w:rPr>
              <w:t xml:space="preserve">未经采购人同意不得更换。</w:t>
            </w:r>
            <w:r>
              <w:rPr>
                <w:rFonts w:hint="eastAsia" w:ascii="宋体" w:hAnsi="宋体" w:cs="宋体"/>
                <w:color w:val="000000"/>
                <w:sz w:val="24"/>
                <w:highlight w:val="none"/>
              </w:rPr>
            </w:r>
            <w:r/>
          </w:p>
        </w:tc>
      </w:tr>
      <w:tr>
        <w:trPr/>
        <w:tc>
          <w:tcPr>
            <w:tcW w:w="698" w:type="dxa"/>
            <w:vAlign w:val="center"/>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3.7</w:t>
            </w:r>
            <w:r>
              <w:rPr>
                <w:rFonts w:hint="eastAsia" w:ascii="宋体" w:hAnsi="宋体" w:cs="宋体"/>
                <w:color w:val="000000"/>
                <w:sz w:val="24"/>
              </w:rPr>
            </w:r>
            <w:r/>
          </w:p>
        </w:tc>
        <w:tc>
          <w:tcPr>
            <w:tcW w:w="1787" w:type="dxa"/>
            <w:vAlign w:val="center"/>
            <w:vMerge w:val="continue"/>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r>
            <w:r/>
          </w:p>
        </w:tc>
        <w:tc>
          <w:tcPr>
            <w:tcW w:w="707" w:type="dxa"/>
            <w:vAlign w:val="center"/>
            <w:textDirection w:val="lrTb"/>
            <w:noWrap w:val="false"/>
          </w:tcPr>
          <w:p>
            <w:pPr>
              <w:pStyle w:val="1016"/>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3827" w:type="dxa"/>
            <w:vAlign w:val="center"/>
            <w:textDirection w:val="lrTb"/>
            <w:noWrap w:val="false"/>
          </w:tcPr>
          <w:p>
            <w:pPr>
              <w:pStyle w:val="1016"/>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拟派本项目原材料质检员（可兼职）</w:t>
            </w:r>
            <w:r>
              <w:rPr>
                <w:rFonts w:hint="eastAsia" w:ascii="宋体" w:hAnsi="宋体" w:cs="宋体"/>
                <w:b/>
                <w:bCs/>
                <w:color w:val="000000"/>
                <w:sz w:val="24"/>
                <w:highlight w:val="none"/>
              </w:rPr>
            </w:r>
            <w:r/>
          </w:p>
          <w:p>
            <w:pPr>
              <w:pStyle w:val="101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具有食品质检员证书，得1分。</w:t>
            </w:r>
            <w:r>
              <w:rPr>
                <w:rFonts w:hint="eastAsia" w:ascii="宋体" w:hAnsi="宋体" w:cs="宋体"/>
                <w:color w:val="000000"/>
                <w:sz w:val="24"/>
                <w:highlight w:val="none"/>
              </w:rPr>
            </w:r>
            <w:r/>
          </w:p>
        </w:tc>
        <w:tc>
          <w:tcPr>
            <w:tcW w:w="2265" w:type="dxa"/>
            <w:vAlign w:val="center"/>
            <w:textDirection w:val="lrTb"/>
            <w:noWrap w:val="false"/>
          </w:tcPr>
          <w:p>
            <w:pPr>
              <w:pStyle w:val="1016"/>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提供证书扫描件。</w:t>
            </w:r>
            <w:r>
              <w:rPr>
                <w:rFonts w:hint="eastAsia" w:ascii="宋体" w:hAnsi="宋体" w:cs="宋体"/>
                <w:b/>
                <w:bCs/>
                <w:color w:val="000000"/>
                <w:sz w:val="24"/>
                <w:lang w:val="en-US" w:eastAsia="zh-CN"/>
              </w:rPr>
              <w:t xml:space="preserve">未经采购人同意不得更换。</w:t>
            </w:r>
            <w:r>
              <w:rPr>
                <w:rFonts w:hint="eastAsia" w:ascii="宋体" w:hAnsi="宋体" w:cs="宋体"/>
                <w:color w:val="000000"/>
                <w:sz w:val="24"/>
                <w:highlight w:val="none"/>
              </w:rPr>
            </w:r>
            <w:r/>
          </w:p>
        </w:tc>
      </w:tr>
      <w:tr>
        <w:trPr/>
        <w:tc>
          <w:tcPr>
            <w:gridSpan w:val="2"/>
            <w:tcW w:w="2485" w:type="dxa"/>
            <w:vAlign w:val="center"/>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合计</w:t>
            </w:r>
            <w:r>
              <w:rPr>
                <w:rFonts w:hint="eastAsia" w:ascii="宋体" w:hAnsi="宋体" w:cs="宋体"/>
                <w:color w:val="000000"/>
                <w:sz w:val="24"/>
              </w:rPr>
            </w:r>
            <w:r/>
          </w:p>
        </w:tc>
        <w:tc>
          <w:tcPr>
            <w:tcW w:w="707" w:type="dxa"/>
            <w:vAlign w:val="center"/>
            <w:textDirection w:val="lrTb"/>
            <w:noWrap w:val="false"/>
          </w:tcPr>
          <w:p>
            <w:pPr>
              <w:pStyle w:val="1016"/>
              <w:ind w:firstLine="28"/>
              <w:jc w:val="center"/>
              <w:spacing w:line="400" w:lineRule="exact"/>
              <w:rPr>
                <w:rFonts w:hint="eastAsia" w:ascii="宋体" w:hAnsi="宋体" w:cs="宋体"/>
                <w:color w:val="000000"/>
                <w:sz w:val="24"/>
              </w:rPr>
            </w:pPr>
            <w:r>
              <w:rPr>
                <w:rFonts w:hint="eastAsia" w:ascii="宋体" w:hAnsi="宋体" w:cs="宋体"/>
                <w:color w:val="000000"/>
                <w:sz w:val="24"/>
              </w:rPr>
              <w:t xml:space="preserve">100</w:t>
            </w:r>
            <w:r>
              <w:rPr>
                <w:rFonts w:hint="eastAsia" w:ascii="宋体" w:hAnsi="宋体" w:cs="宋体"/>
                <w:color w:val="000000"/>
                <w:sz w:val="24"/>
              </w:rPr>
            </w:r>
            <w:r/>
          </w:p>
        </w:tc>
        <w:tc>
          <w:tcPr>
            <w:gridSpan w:val="2"/>
            <w:tcW w:w="6092" w:type="dxa"/>
            <w:vAlign w:val="center"/>
            <w:textDirection w:val="lrTb"/>
            <w:noWrap w:val="false"/>
          </w:tcPr>
          <w:p>
            <w:pPr>
              <w:pStyle w:val="1016"/>
              <w:spacing w:line="400" w:lineRule="exact"/>
              <w:rPr>
                <w:rFonts w:hint="eastAsia" w:ascii="宋体" w:hAnsi="宋体" w:cs="宋体"/>
                <w:color w:val="000000"/>
                <w:sz w:val="24"/>
              </w:rPr>
            </w:pPr>
            <w:r>
              <w:rPr>
                <w:rFonts w:hint="eastAsia" w:ascii="宋体" w:hAnsi="宋体" w:cs="宋体"/>
                <w:color w:val="000000"/>
                <w:sz w:val="24"/>
              </w:rPr>
            </w:r>
            <w:r/>
          </w:p>
        </w:tc>
      </w:tr>
    </w:tbl>
    <w:p>
      <w:pPr>
        <w:pStyle w:val="1016"/>
        <w:jc w:val="center"/>
        <w:spacing w:line="360" w:lineRule="auto"/>
        <w:rPr>
          <w:b/>
          <w:sz w:val="36"/>
          <w:szCs w:val="36"/>
        </w:rPr>
        <w:outlineLvl w:val="0"/>
      </w:pPr>
      <w:r>
        <w:rPr>
          <w:b/>
          <w:color w:val="000000"/>
          <w:sz w:val="36"/>
          <w:szCs w:val="36"/>
        </w:rPr>
        <w:br w:type="page" w:clear="all"/>
      </w:r>
      <w:bookmarkStart w:id="675" w:name="_Toc104818928"/>
      <w:r>
        <w:rPr>
          <w:b/>
          <w:sz w:val="36"/>
          <w:szCs w:val="36"/>
        </w:rPr>
        <w:t xml:space="preserve">第四章   采购需求</w:t>
      </w:r>
      <w:bookmarkEnd w:id="675"/>
      <w:r>
        <w:rPr>
          <w:b/>
          <w:sz w:val="36"/>
          <w:szCs w:val="36"/>
        </w:rPr>
      </w:r>
      <w:r/>
    </w:p>
    <w:p>
      <w:pPr>
        <w:pStyle w:val="1016"/>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一、项目概况</w:t>
      </w:r>
      <w:r>
        <w:rPr>
          <w:rFonts w:ascii="宋体" w:hAnsi="宋体" w:cs="宋体"/>
          <w:b/>
          <w:color w:val="000000"/>
          <w:sz w:val="24"/>
          <w:highlight w:val="none"/>
        </w:rPr>
      </w:r>
      <w:r/>
    </w:p>
    <w:p>
      <w:pPr>
        <w:pStyle w:val="1016"/>
        <w:ind w:firstLine="482"/>
        <w:jc w:val="left"/>
        <w:spacing w:line="360" w:lineRule="auto"/>
        <w:rPr>
          <w:rFonts w:ascii="宋体" w:hAnsi="宋体" w:cs="宋体"/>
          <w:bCs/>
          <w:color w:val="000000"/>
          <w:sz w:val="24"/>
          <w:highlight w:val="none"/>
        </w:rPr>
      </w:pPr>
      <w:r>
        <w:rPr>
          <w:rFonts w:hint="eastAsia" w:ascii="宋体" w:hAnsi="宋体" w:cs="宋体"/>
          <w:b/>
          <w:color w:val="000000"/>
          <w:sz w:val="24"/>
          <w:highlight w:val="none"/>
        </w:rPr>
        <w:t xml:space="preserve">1、基本情况：</w:t>
      </w:r>
      <w:r>
        <w:rPr>
          <w:rFonts w:hint="eastAsia" w:ascii="宋体" w:hAnsi="宋体" w:cs="宋体"/>
          <w:bCs/>
          <w:color w:val="000000"/>
          <w:sz w:val="24"/>
          <w:highlight w:val="none"/>
        </w:rPr>
        <w:t xml:space="preserve">常州市中级人民法院共有两个办公区：本部和新大楼。本部位于永宁北路6号，内有办公人员约200人；新大楼距离本部约800米，内有办公人员约280人；本部有员工用餐区及厨房加工区，新大楼设有员工用餐区。</w:t>
      </w:r>
      <w:r>
        <w:rPr>
          <w:rFonts w:ascii="宋体" w:hAnsi="宋体" w:cs="宋体"/>
          <w:bCs/>
          <w:color w:val="000000"/>
          <w:sz w:val="24"/>
          <w:highlight w:val="none"/>
        </w:rPr>
      </w:r>
      <w:r/>
    </w:p>
    <w:p>
      <w:pPr>
        <w:pStyle w:val="1016"/>
        <w:ind w:firstLine="482"/>
        <w:jc w:val="left"/>
        <w:spacing w:line="360" w:lineRule="auto"/>
        <w:rPr>
          <w:rFonts w:ascii="宋体" w:hAnsi="宋体" w:cs="宋体"/>
          <w:bCs/>
          <w:color w:val="000000"/>
          <w:sz w:val="24"/>
          <w:highlight w:val="none"/>
        </w:rPr>
      </w:pPr>
      <w:r>
        <w:rPr>
          <w:rFonts w:hint="eastAsia" w:ascii="宋体" w:hAnsi="宋体" w:cs="宋体"/>
          <w:b/>
          <w:color w:val="000000"/>
          <w:sz w:val="24"/>
          <w:highlight w:val="none"/>
        </w:rPr>
        <w:t xml:space="preserve">2、服务内容：</w:t>
      </w:r>
      <w:r>
        <w:rPr>
          <w:rFonts w:hint="eastAsia" w:ascii="宋体" w:hAnsi="宋体" w:cs="宋体"/>
          <w:bCs/>
          <w:color w:val="000000"/>
          <w:sz w:val="24"/>
          <w:highlight w:val="none"/>
        </w:rPr>
        <w:t xml:space="preserve">提供早餐、午餐（均为自助餐）及包厢招待餐，自制点心（早餐及外卖）等服务工作。</w:t>
      </w:r>
      <w:r>
        <w:rPr>
          <w:rFonts w:ascii="宋体" w:hAnsi="宋体" w:cs="宋体"/>
          <w:bCs/>
          <w:color w:val="000000"/>
          <w:sz w:val="24"/>
          <w:highlight w:val="none"/>
        </w:rPr>
      </w:r>
      <w:r/>
    </w:p>
    <w:p>
      <w:pPr>
        <w:pStyle w:val="1016"/>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二、具体工作范围、服务内容及职责</w:t>
      </w:r>
      <w:r>
        <w:rPr>
          <w:rFonts w:ascii="宋体" w:hAnsi="宋体" w:cs="宋体"/>
          <w:b/>
          <w:color w:val="000000"/>
          <w:sz w:val="24"/>
          <w:highlight w:val="none"/>
        </w:rPr>
      </w:r>
      <w:r/>
    </w:p>
    <w:p>
      <w:pPr>
        <w:pStyle w:val="1016"/>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（一）工作范围：</w:t>
      </w:r>
      <w:r>
        <w:rPr>
          <w:rFonts w:ascii="宋体" w:hAnsi="宋体" w:cs="宋体"/>
          <w:b/>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1、本部食堂：一楼大餐厅及二楼包厢若干，职工用餐区约560平方米，厨房约210平方米。</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2、新大楼：职工用餐区约430平方米。</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3、实际用餐人数为：早餐只在本部食堂就餐，就餐约250人/天；午餐约480人/天（本部办公人员在本部食堂就餐，新大楼办公人员用餐的食品须在本部厨房加工后配送）。</w:t>
      </w:r>
      <w:r>
        <w:rPr>
          <w:rFonts w:hint="eastAsia" w:ascii="宋体" w:hAnsi="宋体" w:cs="宋体"/>
          <w:bCs/>
          <w:color w:val="000000"/>
          <w:sz w:val="24"/>
          <w:highlight w:val="none"/>
        </w:rPr>
      </w:r>
      <w:r/>
    </w:p>
    <w:p>
      <w:pPr>
        <w:pStyle w:val="1016"/>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（二）服务内容：</w:t>
      </w:r>
      <w:r>
        <w:rPr>
          <w:rFonts w:ascii="宋体" w:hAnsi="宋体" w:cs="宋体"/>
          <w:b/>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1、每天（工作日）提供早餐和午餐服务，包厢根据采购人需求（不是每天都有），提供招待用餐（按一般酒店标准）服务。</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2、早餐提供小炒2种、蛋类2种、饮品3种、粗粮3种、自制点心每</w:t>
      </w:r>
      <w:r>
        <w:rPr>
          <w:rFonts w:ascii="宋体" w:hAnsi="宋体" w:cs="宋体"/>
          <w:bCs/>
          <w:color w:val="000000"/>
          <w:sz w:val="24"/>
          <w:highlight w:val="none"/>
        </w:rPr>
        <w:t xml:space="preserve">日3</w:t>
      </w:r>
      <w:r>
        <w:rPr>
          <w:rFonts w:hint="eastAsia" w:ascii="宋体" w:hAnsi="宋体" w:cs="宋体"/>
          <w:bCs/>
          <w:color w:val="000000"/>
          <w:sz w:val="24"/>
          <w:highlight w:val="none"/>
        </w:rPr>
        <w:t xml:space="preserve">种、粥类2种、面食（含浇头）、小菜9种等。</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3、午餐提供炒菜5种（大荤1种、小荤2种、蔬菜2种），粥糊、汤、水果，主食2种、副食1种，粗粮2-3种，还有部分面条、馒头等。</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4、每周提供外卖自制代加工和点心</w:t>
      </w:r>
      <w:r>
        <w:rPr>
          <w:rFonts w:hint="eastAsia" w:ascii="宋体" w:hAnsi="宋体" w:cs="宋体"/>
          <w:bCs/>
          <w:color w:val="000000"/>
          <w:sz w:val="24"/>
          <w:highlight w:val="none"/>
          <w:lang w:val="en-US" w:eastAsia="zh-CN"/>
        </w:rPr>
        <w:t xml:space="preserve">各</w:t>
      </w:r>
      <w:r>
        <w:rPr>
          <w:rFonts w:hint="eastAsia" w:ascii="宋体" w:hAnsi="宋体" w:cs="宋体"/>
          <w:bCs/>
          <w:color w:val="000000"/>
          <w:sz w:val="24"/>
          <w:highlight w:val="none"/>
        </w:rPr>
        <w:t xml:space="preserve">1种，每周五午餐时提供一次自制馄饨或水饺。</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5、新大楼无厨房加工区，用餐须本部配送。</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6、逢节日提供</w:t>
      </w:r>
      <w:r>
        <w:rPr>
          <w:rFonts w:hint="eastAsia" w:ascii="宋体" w:hAnsi="宋体" w:cs="宋体"/>
          <w:bCs/>
          <w:color w:val="000000"/>
          <w:sz w:val="24"/>
          <w:highlight w:val="none"/>
          <w:lang w:val="en-US" w:eastAsia="zh-CN"/>
        </w:rPr>
        <w:t xml:space="preserve">5-6</w:t>
      </w:r>
      <w:r>
        <w:rPr>
          <w:rFonts w:hint="eastAsia" w:ascii="宋体" w:hAnsi="宋体" w:cs="宋体"/>
          <w:bCs/>
          <w:color w:val="000000"/>
          <w:sz w:val="24"/>
          <w:highlight w:val="none"/>
        </w:rPr>
        <w:t xml:space="preserve">种外卖熟菜供应。</w:t>
      </w:r>
      <w:r>
        <w:rPr>
          <w:rFonts w:hint="eastAsia" w:ascii="宋体" w:hAnsi="宋体" w:cs="宋体"/>
          <w:bCs/>
          <w:color w:val="000000"/>
          <w:sz w:val="24"/>
          <w:highlight w:val="none"/>
        </w:rPr>
      </w:r>
      <w:r/>
    </w:p>
    <w:p>
      <w:pPr>
        <w:pStyle w:val="1016"/>
        <w:ind w:firstLine="482"/>
        <w:jc w:val="left"/>
        <w:spacing w:line="36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rPr>
        <w:t xml:space="preserve">（三）新大楼配餐要求：</w:t>
      </w:r>
      <w:r>
        <w:rPr>
          <w:rFonts w:hint="eastAsia" w:ascii="宋体" w:hAnsi="宋体" w:cs="宋体"/>
          <w:b/>
          <w:bCs w:val="0"/>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1、送餐时间午餐：每天11：30-12：00；午餐形式：自助餐。</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应在食品烹饪后1小时内完成送餐任务，采取必要的防溢密封和措施，以防食品在运输途中外溢。</w:t>
      </w:r>
      <w:r>
        <w:rPr>
          <w:rFonts w:hint="eastAsia" w:ascii="宋体" w:hAnsi="宋体" w:cs="宋体"/>
          <w:bCs/>
          <w:color w:val="000000"/>
          <w:sz w:val="24"/>
          <w:highlight w:val="none"/>
        </w:rPr>
      </w:r>
      <w:r/>
    </w:p>
    <w:p>
      <w:pPr>
        <w:pStyle w:val="1016"/>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★3、至少有一辆保温车，配备驾驶员（可兼职），车辆容量保证每日午餐能从本部一次性配送至新大楼，完成配送后车辆停放在采购人本部院内。提供承诺函。</w:t>
      </w:r>
      <w:r>
        <w:rPr>
          <w:rFonts w:ascii="宋体" w:hAnsi="宋体" w:cs="宋体"/>
          <w:b/>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4、配送车辆要求</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（1）配送车辆需保持清洁卫生，定期进行消毒处理，确保食品运输过程中的安全。  </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（2）车辆应配备保温设备，保证食品在运输过程中温度适宜，避免因温差影响食品质量。  </w:t>
      </w:r>
      <w:r>
        <w:rPr>
          <w:rFonts w:hint="eastAsia" w:ascii="宋体" w:hAnsi="宋体" w:cs="宋体"/>
          <w:bCs/>
          <w:color w:val="000000"/>
          <w:sz w:val="24"/>
          <w:highlight w:val="none"/>
        </w:rPr>
      </w:r>
      <w:r/>
    </w:p>
    <w:p>
      <w:pPr>
        <w:pStyle w:val="1016"/>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（3）车辆需具备防震和防倾倒功能，避免食品在运输途中受到损坏或变形。</w:t>
      </w:r>
      <w:r>
        <w:rPr>
          <w:rFonts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5、配送人员需经过专业培训，熟悉配送流程，确保准时送达。</w:t>
      </w:r>
      <w:r>
        <w:rPr>
          <w:rFonts w:hint="eastAsia" w:ascii="宋体" w:hAnsi="宋体" w:cs="宋体"/>
          <w:bCs/>
          <w:color w:val="000000"/>
          <w:sz w:val="24"/>
          <w:highlight w:val="none"/>
        </w:rPr>
      </w:r>
      <w:r/>
    </w:p>
    <w:p>
      <w:pPr>
        <w:pStyle w:val="1016"/>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6、每次配送前后，应对配送工具进行清洁和消毒，避免交叉污染。此外，配送服务应建立完善的反馈机制，及时收集用餐人员的意见和建议，不断优化配送环节，提升服务质量。</w:t>
      </w:r>
      <w:r>
        <w:rPr>
          <w:rFonts w:hint="eastAsia" w:ascii="宋体" w:hAnsi="宋体" w:cs="宋体"/>
          <w:bCs/>
          <w:color w:val="000000"/>
          <w:sz w:val="24"/>
          <w:highlight w:val="none"/>
        </w:rPr>
      </w:r>
      <w:r/>
    </w:p>
    <w:p>
      <w:pPr>
        <w:pStyle w:val="1016"/>
        <w:ind w:firstLine="482"/>
        <w:spacing w:line="360" w:lineRule="auto"/>
        <w:tabs>
          <w:tab w:val="left" w:pos="462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w:t>
      </w:r>
      <w:r>
        <w:rPr>
          <w:rFonts w:hint="eastAsia" w:ascii="宋体" w:hAnsi="宋体" w:cs="宋体"/>
          <w:b/>
          <w:bCs/>
          <w:color w:val="000000"/>
          <w:sz w:val="24"/>
          <w:highlight w:val="none"/>
        </w:rPr>
        <w:t xml:space="preserve">采购人如有重大事项等其他情况食堂无法正常使用</w:t>
      </w:r>
      <w:r>
        <w:rPr>
          <w:rFonts w:hint="eastAsia" w:ascii="宋体" w:hAnsi="宋体" w:cs="宋体"/>
          <w:b/>
          <w:color w:val="000000"/>
          <w:sz w:val="24"/>
          <w:highlight w:val="none"/>
        </w:rPr>
        <w:t xml:space="preserve">，需要</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为本项目进行配送餐。在此期间，费用另行</w:t>
      </w:r>
      <w:r>
        <w:rPr>
          <w:rFonts w:ascii="宋体" w:hAnsi="宋体" w:cs="宋体"/>
          <w:b/>
          <w:color w:val="000000"/>
          <w:sz w:val="24"/>
          <w:highlight w:val="none"/>
        </w:rPr>
        <w:t xml:space="preserve">协商</w:t>
      </w:r>
      <w:r>
        <w:rPr>
          <w:rFonts w:hint="eastAsia" w:ascii="宋体" w:hAnsi="宋体" w:cs="宋体"/>
          <w:b/>
          <w:color w:val="000000"/>
          <w:sz w:val="24"/>
          <w:highlight w:val="none"/>
        </w:rPr>
        <w:t xml:space="preserve">。提供承诺函。</w:t>
      </w:r>
      <w:r>
        <w:rPr>
          <w:rFonts w:hint="eastAsia" w:ascii="宋体" w:hAnsi="宋体" w:cs="宋体"/>
          <w:b/>
          <w:color w:val="000000"/>
          <w:sz w:val="24"/>
          <w:highlight w:val="none"/>
        </w:rPr>
      </w:r>
      <w:r/>
    </w:p>
    <w:p>
      <w:pPr>
        <w:pStyle w:val="101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w:t>
      </w:r>
      <w:r>
        <w:rPr>
          <w:rFonts w:ascii="宋体" w:hAnsi="宋体" w:cs="宋体"/>
          <w:b/>
          <w:color w:val="000000"/>
          <w:sz w:val="24"/>
          <w:highlight w:val="none"/>
        </w:rPr>
        <w:t xml:space="preserve">餐具</w:t>
      </w:r>
      <w:r>
        <w:rPr>
          <w:rFonts w:hint="eastAsia" w:ascii="宋体" w:hAnsi="宋体" w:cs="宋体"/>
          <w:b/>
          <w:color w:val="000000"/>
          <w:sz w:val="24"/>
          <w:highlight w:val="none"/>
        </w:rPr>
        <w:t xml:space="preserve">清洗消毒要求及标准：</w:t>
      </w:r>
      <w:r>
        <w:rPr>
          <w:rFonts w:hint="eastAsia" w:ascii="宋体" w:hAnsi="宋体" w:cs="宋体"/>
          <w:b/>
          <w:color w:val="000000"/>
          <w:sz w:val="24"/>
          <w:highlight w:val="none"/>
        </w:rPr>
      </w:r>
      <w:r/>
    </w:p>
    <w:p>
      <w:pPr>
        <w:pStyle w:val="1016"/>
        <w:ind w:firstLine="480"/>
        <w:jc w:val="left"/>
        <w:spacing w:line="360" w:lineRule="auto"/>
        <w:rPr>
          <w:rFonts w:ascii="宋体" w:hAnsi="宋体" w:cs="宋体"/>
          <w:bCs/>
          <w:sz w:val="24"/>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餐具由</w:t>
      </w:r>
      <w:r>
        <w:rPr>
          <w:rFonts w:hint="eastAsia" w:ascii="宋体" w:hAnsi="宋体" w:cs="宋体"/>
          <w:bCs/>
          <w:color w:val="000000"/>
          <w:sz w:val="24"/>
          <w:highlight w:val="none"/>
        </w:rPr>
        <w:t xml:space="preserve">采购人</w:t>
      </w:r>
      <w:r>
        <w:rPr>
          <w:rFonts w:ascii="宋体" w:hAnsi="宋体" w:cs="宋体"/>
          <w:bCs/>
          <w:color w:val="000000"/>
          <w:sz w:val="24"/>
          <w:highlight w:val="none"/>
        </w:rPr>
        <w:t xml:space="preserve">提供，餐具非一次性，使用不</w:t>
      </w:r>
      <w:r>
        <w:rPr>
          <w:rFonts w:ascii="宋体" w:hAnsi="宋体" w:cs="宋体"/>
          <w:bCs/>
          <w:sz w:val="24"/>
        </w:rPr>
        <w:t xml:space="preserve">锈钢餐具，用餐完毕</w:t>
      </w:r>
      <w:r>
        <w:rPr>
          <w:rFonts w:hint="eastAsia" w:ascii="宋体" w:hAnsi="宋体" w:cs="宋体"/>
          <w:bCs/>
          <w:sz w:val="24"/>
          <w:lang w:eastAsia="zh-CN"/>
        </w:rPr>
        <w:t xml:space="preserve">供应商</w:t>
      </w:r>
      <w:r>
        <w:rPr>
          <w:rFonts w:ascii="宋体" w:hAnsi="宋体" w:cs="宋体"/>
          <w:bCs/>
          <w:sz w:val="24"/>
        </w:rPr>
        <w:t xml:space="preserve">负责回收清洗消毒。因</w:t>
      </w:r>
      <w:r>
        <w:rPr>
          <w:rFonts w:hint="eastAsia" w:ascii="宋体" w:hAnsi="宋体" w:cs="宋体"/>
          <w:bCs/>
          <w:sz w:val="24"/>
          <w:lang w:eastAsia="zh-CN"/>
        </w:rPr>
        <w:t xml:space="preserve">供应商</w:t>
      </w:r>
      <w:r>
        <w:rPr>
          <w:rFonts w:ascii="宋体" w:hAnsi="宋体" w:cs="宋体"/>
          <w:bCs/>
          <w:sz w:val="24"/>
        </w:rPr>
        <w:t xml:space="preserve">原因，造成餐具丢失或损坏、无法使用，则由</w:t>
      </w:r>
      <w:r>
        <w:rPr>
          <w:rFonts w:hint="eastAsia" w:ascii="宋体" w:hAnsi="宋体" w:cs="宋体"/>
          <w:bCs/>
          <w:sz w:val="24"/>
          <w:lang w:eastAsia="zh-CN"/>
        </w:rPr>
        <w:t xml:space="preserve">供应商</w:t>
      </w:r>
      <w:r>
        <w:rPr>
          <w:rFonts w:ascii="宋体" w:hAnsi="宋体" w:cs="宋体"/>
          <w:bCs/>
          <w:sz w:val="24"/>
        </w:rPr>
        <w:t xml:space="preserve">赔偿相同型号餐具。</w:t>
      </w:r>
      <w:r>
        <w:rPr>
          <w:rFonts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2、餐具、工用具使用前必须洗净、消毒，严格执行一洗、二清、三消毒、四保洁制度。切菜刀板、盛具、洗菜池严格分类，并有明显标志。未经消毒的餐饮具不得使用。禁止重复使用一次性使用的餐饮具。消毒情况应做好记录备查。</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3、清洗餐具、工用具必须在专用水池内进行。蒸汽消毒时，保持温度100摄氏度，作用10分钟以上；采用含氯制剂消毒时，使用有效氯浓度为250mg/l，作用5分钟以上，消毒时被消毒餐具、工用具必须全部浸没在消毒液中。餐具、工用具消毒使用的消毒剂必须是取得卫生许可的产品。</w:t>
      </w:r>
      <w:r>
        <w:rPr>
          <w:rFonts w:hint="eastAsia" w:ascii="宋体" w:hAnsi="宋体" w:cs="宋体"/>
          <w:bCs/>
          <w:sz w:val="24"/>
        </w:rPr>
      </w:r>
      <w:r/>
    </w:p>
    <w:p>
      <w:pPr>
        <w:pStyle w:val="1016"/>
        <w:ind w:firstLine="482"/>
        <w:jc w:val="left"/>
        <w:spacing w:line="360" w:lineRule="auto"/>
        <w:rPr>
          <w:rFonts w:hint="eastAsia" w:ascii="宋体" w:hAnsi="宋体" w:cs="宋体"/>
          <w:b/>
          <w:sz w:val="24"/>
        </w:rPr>
      </w:pPr>
      <w:r>
        <w:rPr>
          <w:rFonts w:hint="eastAsia" w:ascii="宋体" w:hAnsi="宋体" w:cs="宋体"/>
          <w:b/>
          <w:sz w:val="24"/>
        </w:rPr>
        <w:t xml:space="preserve">（六）食品留样管理制度</w:t>
      </w:r>
      <w:r>
        <w:rPr>
          <w:rFonts w:hint="eastAsia" w:ascii="宋体" w:hAnsi="宋体" w:cs="宋体"/>
          <w:b/>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1、留样范围</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每餐次供应的所有食品成品，包括主食（米饭、馒头等）、菜肴、汤品、甜品、饮品等；</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重点覆盖高危食品，如卤制品、凉菜、油炸食品、豆制品、发芽豆类、腌制食品等；</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会议用餐、接待用餐等集体聚餐，无论人数多少，均需100%全覆盖留样。</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2026年装修期间，</w:t>
      </w:r>
      <w:r>
        <w:rPr>
          <w:rFonts w:hint="eastAsia" w:ascii="宋体" w:hAnsi="宋体" w:cs="宋体"/>
          <w:bCs/>
          <w:sz w:val="24"/>
          <w:lang w:eastAsia="zh-CN"/>
        </w:rPr>
        <w:t xml:space="preserve">供应商</w:t>
      </w:r>
      <w:r>
        <w:rPr>
          <w:rFonts w:hint="eastAsia" w:ascii="宋体" w:hAnsi="宋体" w:cs="宋体"/>
          <w:bCs/>
          <w:sz w:val="24"/>
        </w:rPr>
        <w:t xml:space="preserve">自行留样于中央厨房或酒店厨房；其余时间留样于本部食堂。</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2、留样要求</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数量标准：每个品种留样量不少于125克（汤类、饮品类不少于125毫升），确保满足检验检测需求；带有汤汁的菜品，固形物留样量不低于125克；</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采集时机：食品烹饪完成后2小时内，在备餐间（区）完成留样，留样前不得对食品进行任何额外加工；</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容器要求：使用清洁、无菌、密封的专用容器，材质符合GB 4806系列食品安全国家标准（不锈钢容器符合GB/T 29601，塑料容器符合GB 4806.7等），一次性容器不得重复使用；</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操作规范：留样时佩戴口罩、防护帽，清洁消毒双手；使用无菌工具取样，避免手触及容器内壁；每种食品单独盛放，不得混合留样，取样后立即密封容器。</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3、标识与储存</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留样容器外须粘贴统一标签，清晰标注食品名称、餐次（早 / 中 / 晚）、留样日期及时间、留样人姓名等信息；</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留样食品应立即存入专用冷藏设备，温度控制在 0℃-8℃，设备需具备温度外显功能并定期校准，醒目位置标明 “留样专用”；</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留样保存时间不少于 48 小时，期间不得随意开启、挪动、食用留样食品，严禁与其他物品混放造成交叉污染；</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留样冰箱每周至少清洁消毒 1 次，做好消毒记录，保持设备内无异味、无污渍。</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4、留样记录</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建立《食品留样记录表》，记录内容包括：留样日期、餐次、食品名称、留样量、留样时间、储存温度、留样人、监督人、销样时间、销样人等；</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ascii="宋体" w:hAnsi="宋体" w:cs="宋体"/>
          <w:bCs/>
          <w:sz w:val="24"/>
        </w:rPr>
        <w:t xml:space="preserve">(</w:t>
      </w: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记录需字迹清晰、内容真实，不得涂改；电子记录需定期备份，纸质记录按月汇总归档，保存期限不少于 6 个月；</w:t>
      </w:r>
      <w:r>
        <w:rPr>
          <w:rFonts w:hint="eastAsia" w:ascii="宋体" w:hAnsi="宋体" w:cs="宋体"/>
          <w:bCs/>
          <w:sz w:val="24"/>
        </w:rPr>
      </w:r>
      <w:r/>
    </w:p>
    <w:p>
      <w:pPr>
        <w:pStyle w:val="1016"/>
        <w:ind w:firstLine="482"/>
        <w:jc w:val="left"/>
        <w:spacing w:line="360" w:lineRule="auto"/>
        <w:rPr>
          <w:rFonts w:ascii="宋体" w:hAnsi="宋体" w:cs="宋体"/>
          <w:b/>
          <w:sz w:val="24"/>
        </w:rPr>
      </w:pPr>
      <w:r>
        <w:rPr>
          <w:rFonts w:hint="eastAsia" w:ascii="宋体" w:hAnsi="宋体" w:cs="宋体"/>
          <w:b/>
          <w:sz w:val="24"/>
        </w:rPr>
        <w:t xml:space="preserve">（七）基本服务要求</w:t>
      </w:r>
      <w:r>
        <w:rPr>
          <w:rFonts w:ascii="宋体" w:hAnsi="宋体" w:cs="宋体"/>
          <w:b/>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1、按照规定的时间准时提供早餐、午餐供应，做好包厢招待餐服务，做到热情服务，礼貌待客；</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2、保持大餐厅、包厢和厨房等部位的地面、墙面的清洁卫生，每天餐毕后一小扫，每周一大扫；</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3、每天按规定对使用的餐具进行清洗、消毒，对食堂设施设备进行擦试保养；</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4、定期更新菜谱，不断增加点心新品种，做到常换常新。</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5、从业人员必须取得《健康证》持证上岗，厨师必须持《厨师证》上岗，并且以上二证复印件必须与《食品卫生许可证》复印件一起悬挂于中央厨房或酒店厨房显著位置，从业人员每半年必须进行一次健康检查，如体检不合格不允许上岗，体检结果证明复印件由</w:t>
      </w:r>
      <w:r>
        <w:rPr>
          <w:rFonts w:hint="eastAsia" w:ascii="宋体" w:hAnsi="宋体" w:cs="宋体"/>
          <w:bCs/>
          <w:sz w:val="24"/>
          <w:lang w:eastAsia="zh-CN"/>
        </w:rPr>
        <w:t xml:space="preserve">供应商</w:t>
      </w:r>
      <w:r>
        <w:rPr>
          <w:rFonts w:hint="eastAsia" w:ascii="宋体" w:hAnsi="宋体" w:cs="宋体"/>
          <w:bCs/>
          <w:sz w:val="24"/>
        </w:rPr>
        <w:t xml:space="preserve">报采购人备案，</w:t>
      </w:r>
      <w:r>
        <w:rPr>
          <w:rFonts w:hint="eastAsia" w:ascii="宋体" w:hAnsi="宋体" w:cs="宋体"/>
          <w:bCs/>
          <w:sz w:val="24"/>
          <w:lang w:eastAsia="zh-CN"/>
        </w:rPr>
        <w:t xml:space="preserve">供应商</w:t>
      </w:r>
      <w:r>
        <w:rPr>
          <w:rFonts w:hint="eastAsia" w:ascii="宋体" w:hAnsi="宋体" w:cs="宋体"/>
          <w:bCs/>
          <w:sz w:val="24"/>
        </w:rPr>
        <w:t xml:space="preserve">应做好外来人员的管理，并建立登记制度。</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lang w:eastAsia="zh-CN"/>
        </w:rPr>
        <w:t xml:space="preserve">供应商</w:t>
      </w:r>
      <w:r>
        <w:rPr>
          <w:rFonts w:hint="eastAsia" w:ascii="宋体" w:hAnsi="宋体" w:cs="宋体"/>
          <w:bCs/>
          <w:sz w:val="24"/>
        </w:rPr>
        <w:t xml:space="preserve">餐饮制作符合《中华人民共和国食品安全法》、《餐饮业食品卫生管理办法》、《集体用餐卫生管理规定》要求，具备健全的《食品卫生安全管理制度》、《从业人员安全管理培训制度》、《食品采购、验收、储存、加工制度》、《食品供应及配送制度》、《食品留样制度》、《餐具、工用具清洗、消毒、保洁制度》、《设施设备保养与环境卫生管理制度》、《食品中毒及其他食源性疾患突发性事件应急处理制度》、《食品安全自检自查和责任追究制度》等相关</w:t>
      </w:r>
      <w:r>
        <w:rPr>
          <w:rFonts w:hint="eastAsia" w:ascii="宋体" w:hAnsi="宋体" w:cs="宋体"/>
          <w:bCs/>
          <w:sz w:val="24"/>
          <w:lang w:eastAsia="zh-CN"/>
        </w:rPr>
        <w:t xml:space="preserve">供应商</w:t>
      </w:r>
      <w:r>
        <w:rPr>
          <w:rFonts w:hint="eastAsia" w:ascii="宋体" w:hAnsi="宋体" w:cs="宋体"/>
          <w:bCs/>
          <w:sz w:val="24"/>
        </w:rPr>
        <w:t xml:space="preserve">用餐及配送服务作业制度。以上如遇新制度新标准出台，则按新制度新标准执行。</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lang w:eastAsia="zh-CN"/>
        </w:rPr>
        <w:t xml:space="preserve">供应商</w:t>
      </w:r>
      <w:r>
        <w:rPr>
          <w:rFonts w:hint="eastAsia" w:ascii="宋体" w:hAnsi="宋体" w:cs="宋体"/>
          <w:bCs/>
          <w:sz w:val="24"/>
        </w:rPr>
        <w:t xml:space="preserve">必须每日对从业人员进行晨检，密切观察和详细询问从业人员健康状况，并做好记录。晨检中发现从业人员患有发热、咳嗽、腹泻、化脓性或渗出性皮肤病、各类消化道传染病及其他有碍食品卫生的疾病的，不得参加有关配送工作，并督促其及时接受治疗，恢复健康后方可上岗。发现传染性疾病发生时，必须及时控制传染源，切断传播途径，保护易感人群，并立即上报有关部门。</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8、从业人员应有良好的个人卫生习惯。必须做到：</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a.工作前、处理食品原料后、便后用肥皂及流动清水洗手；接触直接入口食品之前应洗手消毒；</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b.穿戴清洁的工作衣、帽，并把头发置于帽内；</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c.不得留长指甲、涂指甲油、戴戒指加工食品；</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d.不得在食品加工和销售场所内吸烟。</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lang w:eastAsia="zh-CN"/>
        </w:rPr>
        <w:t xml:space="preserve">供应商</w:t>
      </w:r>
      <w:r>
        <w:rPr>
          <w:rFonts w:hint="eastAsia" w:ascii="宋体" w:hAnsi="宋体" w:cs="宋体"/>
          <w:bCs/>
          <w:sz w:val="24"/>
        </w:rPr>
        <w:t xml:space="preserve">拟派服务人员应做到服务热情细心，配送及时，对</w:t>
      </w:r>
      <w:r>
        <w:rPr>
          <w:rFonts w:hint="eastAsia" w:ascii="宋体" w:hAnsi="宋体" w:cs="宋体"/>
          <w:bCs/>
          <w:sz w:val="24"/>
          <w:lang w:eastAsia="zh-CN"/>
        </w:rPr>
        <w:t xml:space="preserve">供应商</w:t>
      </w:r>
      <w:r>
        <w:rPr>
          <w:rFonts w:hint="eastAsia" w:ascii="宋体" w:hAnsi="宋体" w:cs="宋体"/>
          <w:bCs/>
          <w:sz w:val="24"/>
        </w:rPr>
        <w:t xml:space="preserve">用餐过程中反映的问题能够积极予以解决或进行反馈。对</w:t>
      </w:r>
      <w:r>
        <w:rPr>
          <w:rFonts w:hint="eastAsia" w:ascii="宋体" w:hAnsi="宋体" w:cs="宋体"/>
          <w:bCs/>
          <w:sz w:val="24"/>
          <w:lang w:eastAsia="zh-CN"/>
        </w:rPr>
        <w:t xml:space="preserve">供应商</w:t>
      </w:r>
      <w:r>
        <w:rPr>
          <w:rFonts w:hint="eastAsia" w:ascii="宋体" w:hAnsi="宋体" w:cs="宋体"/>
          <w:bCs/>
          <w:sz w:val="24"/>
        </w:rPr>
        <w:t xml:space="preserve">反馈的意见和建议要有记录备查。</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lang w:eastAsia="zh-CN"/>
        </w:rPr>
        <w:t xml:space="preserve">供应商</w:t>
      </w:r>
      <w:r>
        <w:rPr>
          <w:rFonts w:hint="eastAsia" w:ascii="宋体" w:hAnsi="宋体" w:cs="宋体"/>
          <w:bCs/>
          <w:sz w:val="24"/>
        </w:rPr>
        <w:t xml:space="preserve">必须严格把好食品的采购关，严禁采购腐败变质、有害有毒、未经校验或检验不合格、超过保质期或其他不符合卫生标准和要求的食品。采购食品原材料必须到持有食品卫生许可证的生产者处采购，并按照国家有关规定进行索证，包括生产者的食品卫生许可证、检验合格证、化验单；肉类及其制品的兽医部门检疫合格证；进口食品及其原料的口岸卫生监督部门检验合同证等。同时</w:t>
      </w:r>
      <w:r>
        <w:rPr>
          <w:rFonts w:hint="eastAsia" w:ascii="宋体" w:hAnsi="宋体" w:cs="宋体"/>
          <w:bCs/>
          <w:sz w:val="24"/>
          <w:lang w:eastAsia="zh-CN"/>
        </w:rPr>
        <w:t xml:space="preserve">供应商</w:t>
      </w:r>
      <w:r>
        <w:rPr>
          <w:rFonts w:hint="eastAsia" w:ascii="宋体" w:hAnsi="宋体" w:cs="宋体"/>
          <w:bCs/>
          <w:sz w:val="24"/>
        </w:rPr>
        <w:t xml:space="preserve">应相对固定食品采购的场所，以保证其质量。</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11、</w:t>
      </w:r>
      <w:r>
        <w:rPr>
          <w:rFonts w:hint="eastAsia" w:ascii="宋体" w:hAnsi="宋体" w:cs="宋体"/>
          <w:bCs/>
          <w:sz w:val="24"/>
          <w:lang w:eastAsia="zh-CN"/>
        </w:rPr>
        <w:t xml:space="preserve">供应商</w:t>
      </w:r>
      <w:r>
        <w:rPr>
          <w:rFonts w:hint="eastAsia" w:ascii="宋体" w:hAnsi="宋体" w:cs="宋体"/>
          <w:bCs/>
          <w:sz w:val="24"/>
        </w:rPr>
        <w:t xml:space="preserve">应严格食品验收过程，对采购食品的品名、数量、价格、检验检疫证件、感观性状逐一检验，并每日做好验收记录，并对上述资料存档备查。</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12、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13、用餐必须当餐加工，不得订购隔餐的剩余食品，不得订购冷荤凉菜食品。对超过保质期限的食品原料、调料等，一律停止使用。</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14、用于原料、半成品、成品的刀、墩、板、桶、盆、筐、抹布以及其他工具、容器必须标志明显，做到分开使用，定位存放，用后洗净，保持清洁。</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15、食品加工按规范进行：荤素食品清洗切配分开；生熟容器有明显的标记；烹饪时烧煮透；不准制售冷荤、凉菜。食品加工的操作流程合理，防止交叉污染。</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16、食品添加剂应当按国家卫生标准和有关规定使用。加工熏、烤、炸类食品时要采取措施，防止烟中致癌物的污染。</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17、食品在烹饪后至食用前一般不超过2个小时。剩余食品不得隔顿使用，必须销毁。</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18、加工烹饪后的食品分餐分盒时时必须在备餐间进行，禁止在其他场所分餐。分餐工作人员进入备餐间前必须进行二次更衣，戴上口罩、工作衣帽，并洗手消毒。闲杂人员不许进入备餐间。</w:t>
      </w:r>
      <w:r>
        <w:rPr>
          <w:rFonts w:hint="eastAsia"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19、每餐供应的各种菜肴（包括含馅的面制品）应当各取不少于250克的样品分别留置于冷藏设备中保存24小时以上，以备查验。食品留样必须由专人负责，并做好每天的留样记录。</w:t>
      </w:r>
      <w:r>
        <w:rPr>
          <w:rFonts w:hint="eastAsia" w:ascii="宋体" w:hAnsi="宋体" w:cs="宋体"/>
          <w:bCs/>
          <w:sz w:val="24"/>
        </w:rPr>
      </w:r>
      <w:r/>
    </w:p>
    <w:p>
      <w:pPr>
        <w:pStyle w:val="1016"/>
        <w:ind w:firstLine="480"/>
        <w:jc w:val="left"/>
        <w:spacing w:line="360" w:lineRule="auto"/>
        <w:rPr>
          <w:rFonts w:hint="eastAsia" w:ascii="宋体" w:hAnsi="宋体" w:cs="宋体"/>
          <w:b/>
          <w:sz w:val="24"/>
        </w:rPr>
      </w:pPr>
      <w:r>
        <w:rPr>
          <w:rFonts w:hint="eastAsia" w:ascii="宋体" w:hAnsi="宋体" w:cs="宋体"/>
          <w:bCs/>
          <w:sz w:val="24"/>
        </w:rPr>
        <w:t xml:space="preserve">20、</w:t>
      </w:r>
      <w:r>
        <w:rPr>
          <w:rFonts w:hint="eastAsia" w:ascii="宋体" w:hAnsi="宋体" w:cs="宋体"/>
          <w:bCs/>
          <w:sz w:val="24"/>
          <w:lang w:eastAsia="zh-CN"/>
        </w:rPr>
        <w:t xml:space="preserve">供应商</w:t>
      </w:r>
      <w:r>
        <w:rPr>
          <w:rFonts w:hint="eastAsia" w:ascii="宋体" w:hAnsi="宋体" w:cs="宋体"/>
          <w:bCs/>
          <w:sz w:val="24"/>
        </w:rPr>
        <w:t xml:space="preserve">应有完善的食物中毒应急处理预案，一旦发生食物中毒后，</w:t>
      </w:r>
      <w:r>
        <w:rPr>
          <w:rFonts w:hint="eastAsia" w:ascii="宋体" w:hAnsi="宋体" w:cs="宋体"/>
          <w:bCs/>
          <w:sz w:val="24"/>
          <w:lang w:eastAsia="zh-CN"/>
        </w:rPr>
        <w:t xml:space="preserve">供应商</w:t>
      </w:r>
      <w:r>
        <w:rPr>
          <w:rFonts w:hint="eastAsia" w:ascii="宋体" w:hAnsi="宋体" w:cs="宋体"/>
          <w:bCs/>
          <w:sz w:val="24"/>
        </w:rPr>
        <w:t xml:space="preserve">应及时启动应急预案，配合采购人迅速实话应急预案处置。对应急预案处置过程中，处置不当的各级行为人、责任人，事后根据情节和后果追究责任和给予相应的处理。</w:t>
      </w:r>
      <w:r>
        <w:rPr>
          <w:rFonts w:hint="eastAsia" w:ascii="宋体" w:hAnsi="宋体" w:cs="宋体"/>
          <w:bCs/>
          <w:sz w:val="24"/>
          <w:lang w:eastAsia="zh-CN"/>
        </w:rPr>
        <w:t xml:space="preserve">供应商</w:t>
      </w:r>
      <w:r>
        <w:rPr>
          <w:rFonts w:hint="eastAsia" w:ascii="宋体" w:hAnsi="宋体" w:cs="宋体"/>
          <w:bCs/>
          <w:sz w:val="24"/>
        </w:rPr>
        <w:t xml:space="preserve">应承担食品安全事故的全部责任。</w:t>
      </w:r>
      <w:r>
        <w:rPr>
          <w:rFonts w:hint="eastAsia" w:ascii="宋体" w:hAnsi="宋体" w:cs="宋体"/>
          <w:b/>
          <w:sz w:val="24"/>
        </w:rPr>
      </w:r>
      <w:r/>
    </w:p>
    <w:p>
      <w:pPr>
        <w:pStyle w:val="1016"/>
        <w:ind w:firstLine="482"/>
        <w:jc w:val="left"/>
        <w:spacing w:line="360" w:lineRule="auto"/>
        <w:rPr>
          <w:rFonts w:hint="eastAsia" w:ascii="宋体" w:hAnsi="宋体" w:cs="宋体"/>
          <w:b/>
          <w:sz w:val="24"/>
        </w:rPr>
      </w:pPr>
      <w:r>
        <w:rPr>
          <w:rFonts w:hint="eastAsia" w:ascii="宋体" w:hAnsi="宋体" w:cs="宋体"/>
          <w:b/>
          <w:sz w:val="24"/>
        </w:rPr>
        <w:t xml:space="preserve">三、人员要求（18名）</w:t>
      </w:r>
      <w:r>
        <w:rPr>
          <w:rFonts w:hint="eastAsia" w:ascii="宋体" w:hAnsi="宋体" w:cs="宋体"/>
          <w:b/>
          <w:sz w:val="24"/>
        </w:rPr>
      </w:r>
      <w:r/>
    </w:p>
    <w:p>
      <w:pPr>
        <w:pStyle w:val="1016"/>
        <w:ind w:firstLine="482"/>
        <w:jc w:val="left"/>
        <w:spacing w:line="360" w:lineRule="auto"/>
        <w:rPr>
          <w:rFonts w:hint="eastAsia" w:ascii="宋体" w:hAnsi="宋体" w:cs="宋体"/>
          <w:b/>
          <w:color w:val="000000"/>
          <w:sz w:val="24"/>
        </w:rPr>
      </w:pPr>
      <w:r>
        <w:rPr>
          <w:rFonts w:hint="eastAsia" w:ascii="宋体" w:hAnsi="宋体" w:cs="宋体"/>
          <w:b/>
          <w:sz w:val="24"/>
        </w:rPr>
        <w:t xml:space="preserve">1、项</w:t>
      </w:r>
      <w:r>
        <w:rPr>
          <w:rFonts w:hint="eastAsia" w:ascii="宋体" w:hAnsi="宋体" w:cs="宋体"/>
          <w:b/>
          <w:color w:val="000000"/>
          <w:sz w:val="24"/>
        </w:rPr>
        <w:t xml:space="preserve">目经理：1名（50周岁以下，高中</w:t>
      </w:r>
      <w:r>
        <w:rPr>
          <w:rFonts w:hint="eastAsia" w:ascii="宋体" w:hAnsi="宋体" w:cs="宋体"/>
          <w:b/>
          <w:color w:val="000000"/>
          <w:sz w:val="24"/>
          <w:highlight w:val="none"/>
          <w:lang w:val="en-US" w:eastAsia="zh-CN"/>
        </w:rPr>
        <w:t xml:space="preserve">或中专</w:t>
      </w:r>
      <w:r>
        <w:rPr>
          <w:rFonts w:hint="eastAsia" w:ascii="宋体" w:hAnsi="宋体" w:cs="宋体"/>
          <w:b/>
          <w:color w:val="000000"/>
          <w:sz w:val="24"/>
        </w:rPr>
        <w:t xml:space="preserve">文化程度及以上，持有效的健康证上岗）</w:t>
      </w:r>
      <w:r>
        <w:rPr>
          <w:rFonts w:hint="eastAsia" w:ascii="宋体" w:hAnsi="宋体" w:cs="宋体"/>
          <w:b/>
          <w:color w:val="000000"/>
          <w:sz w:val="24"/>
        </w:rPr>
      </w:r>
      <w:r/>
    </w:p>
    <w:p>
      <w:pPr>
        <w:pStyle w:val="1016"/>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职责：全面负责项目运营与管理，确保食品安全和服务质量达到规定标准。制定并落实各项管理制度，监督日常工作的执行情况，协调解决突发问题。同时，需具备较强的沟通能力和团队管理经验，能够有效指导和培训员工，提升整体服务水平。定期向采购人汇报工作进展，并根据实际需求提出改进建议，以保障项目高效、安全地运行。</w:t>
      </w:r>
      <w:r>
        <w:rPr>
          <w:rFonts w:ascii="宋体" w:hAnsi="宋体" w:cs="宋体"/>
          <w:bCs/>
          <w:color w:val="000000"/>
          <w:sz w:val="24"/>
        </w:rPr>
      </w:r>
      <w:r/>
    </w:p>
    <w:p>
      <w:pPr>
        <w:pStyle w:val="1016"/>
        <w:ind w:firstLine="482"/>
        <w:jc w:val="left"/>
        <w:spacing w:line="360" w:lineRule="auto"/>
        <w:rPr>
          <w:rFonts w:hint="eastAsia" w:ascii="宋体" w:hAnsi="宋体" w:cs="宋体"/>
          <w:b/>
          <w:color w:val="000000"/>
          <w:sz w:val="24"/>
        </w:rPr>
      </w:pPr>
      <w:r>
        <w:rPr>
          <w:rFonts w:ascii="宋体" w:hAnsi="宋体" w:cs="宋体"/>
          <w:b/>
          <w:color w:val="000000"/>
          <w:sz w:val="24"/>
        </w:rPr>
        <w:t xml:space="preserve">2</w:t>
      </w:r>
      <w:r>
        <w:rPr>
          <w:rFonts w:hint="eastAsia" w:ascii="宋体" w:hAnsi="宋体" w:cs="宋体"/>
          <w:b/>
          <w:color w:val="000000"/>
          <w:sz w:val="24"/>
        </w:rPr>
        <w:t xml:space="preserve">、厨师长：1名（男性，55周岁以下，高中</w:t>
      </w:r>
      <w:r>
        <w:rPr>
          <w:rFonts w:hint="eastAsia" w:ascii="宋体" w:hAnsi="宋体" w:cs="宋体"/>
          <w:b/>
          <w:color w:val="000000"/>
          <w:sz w:val="24"/>
          <w:highlight w:val="none"/>
          <w:lang w:val="en-US" w:eastAsia="zh-CN"/>
        </w:rPr>
        <w:t xml:space="preserve">或中专</w:t>
      </w:r>
      <w:r>
        <w:rPr>
          <w:rFonts w:hint="eastAsia" w:ascii="宋体" w:hAnsi="宋体" w:cs="宋体"/>
          <w:b/>
          <w:color w:val="000000"/>
          <w:sz w:val="24"/>
        </w:rPr>
        <w:t xml:space="preserve">文化程度及以上，持厨师证及有效的健康证上岗）</w:t>
      </w:r>
      <w:r>
        <w:rPr>
          <w:rFonts w:hint="eastAsia" w:ascii="宋体" w:hAnsi="宋体" w:cs="宋体"/>
          <w:b/>
          <w:color w:val="000000"/>
          <w:sz w:val="24"/>
        </w:rPr>
      </w:r>
      <w:r/>
    </w:p>
    <w:p>
      <w:pPr>
        <w:pStyle w:val="1016"/>
        <w:ind w:firstLine="480"/>
        <w:jc w:val="left"/>
        <w:spacing w:line="360" w:lineRule="auto"/>
        <w:rPr>
          <w:rFonts w:ascii="宋体" w:hAnsi="宋体" w:cs="宋体"/>
          <w:bCs/>
          <w:sz w:val="24"/>
        </w:rPr>
      </w:pPr>
      <w:r>
        <w:rPr>
          <w:rFonts w:hint="eastAsia" w:ascii="宋体" w:hAnsi="宋体" w:cs="宋体"/>
          <w:bCs/>
          <w:color w:val="000000"/>
          <w:sz w:val="24"/>
        </w:rPr>
        <w:t xml:space="preserve">职责：1）作为公司派出的餐饮团队总负责人，负责一个厨房加工中心和食堂的现场管理、工作安排及人员日常考勤管理等工作；2）负责食堂每周菜谱的制定；3）负责接受并落实采购人分管食堂领导下达的有关招待用餐安排的任务指令；4）负责食堂所用的调味品的验收入库和发放；5）负责食堂包厢重</w:t>
      </w:r>
      <w:r>
        <w:rPr>
          <w:rFonts w:hint="eastAsia" w:ascii="宋体" w:hAnsi="宋体" w:cs="宋体"/>
          <w:bCs/>
          <w:sz w:val="24"/>
        </w:rPr>
        <w:t xml:space="preserve">要招待用餐菜肴的烹饪制作。</w:t>
      </w:r>
      <w:r>
        <w:rPr>
          <w:rFonts w:ascii="宋体" w:hAnsi="宋体" w:cs="宋体"/>
          <w:bCs/>
          <w:sz w:val="24"/>
        </w:rPr>
      </w:r>
      <w:r/>
    </w:p>
    <w:p>
      <w:pPr>
        <w:pStyle w:val="1016"/>
        <w:ind w:firstLine="482"/>
        <w:jc w:val="left"/>
        <w:spacing w:line="360" w:lineRule="auto"/>
        <w:rPr>
          <w:rFonts w:ascii="宋体" w:hAnsi="宋体" w:cs="宋体"/>
          <w:bCs/>
          <w:sz w:val="24"/>
        </w:rPr>
      </w:pPr>
      <w:r>
        <w:rPr>
          <w:rFonts w:ascii="宋体" w:hAnsi="宋体" w:cs="宋体"/>
          <w:b/>
          <w:sz w:val="24"/>
        </w:rPr>
        <w:t xml:space="preserve">3</w:t>
      </w:r>
      <w:r>
        <w:rPr>
          <w:rFonts w:hint="eastAsia" w:ascii="宋体" w:hAnsi="宋体" w:cs="宋体"/>
          <w:b/>
          <w:sz w:val="24"/>
        </w:rPr>
        <w:t xml:space="preserve">、厨师：2名（男性，55周岁以下，初中文化程度及以上，持厨师证及有效的健康证上岗）</w:t>
      </w:r>
      <w:r>
        <w:rPr>
          <w:rFonts w:ascii="宋体" w:hAnsi="宋体" w:cs="宋体"/>
          <w:bCs/>
          <w:sz w:val="24"/>
        </w:rPr>
      </w:r>
      <w:r/>
    </w:p>
    <w:p>
      <w:pPr>
        <w:pStyle w:val="1016"/>
        <w:ind w:firstLine="480"/>
        <w:jc w:val="left"/>
        <w:spacing w:line="360" w:lineRule="auto"/>
        <w:rPr>
          <w:rFonts w:hint="eastAsia" w:ascii="宋体" w:hAnsi="宋体" w:cs="宋体"/>
          <w:bCs/>
          <w:sz w:val="24"/>
        </w:rPr>
      </w:pPr>
      <w:r>
        <w:rPr>
          <w:rFonts w:hint="eastAsia" w:ascii="宋体" w:hAnsi="宋体" w:cs="宋体"/>
          <w:bCs/>
          <w:sz w:val="24"/>
        </w:rPr>
        <w:t xml:space="preserve">职责：负责采购人餐厅自助用餐的烹饪及所有菜肴的切配工作，要求能上灶烹饪。</w:t>
      </w:r>
      <w:r>
        <w:rPr>
          <w:rFonts w:hint="eastAsia" w:ascii="宋体" w:hAnsi="宋体" w:cs="宋体"/>
          <w:bCs/>
          <w:sz w:val="24"/>
        </w:rPr>
      </w:r>
      <w:r/>
    </w:p>
    <w:p>
      <w:pPr>
        <w:pStyle w:val="1016"/>
        <w:ind w:firstLine="482"/>
        <w:jc w:val="left"/>
        <w:spacing w:line="360" w:lineRule="auto"/>
        <w:rPr>
          <w:rFonts w:ascii="宋体" w:hAnsi="宋体" w:cs="宋体"/>
          <w:b/>
          <w:sz w:val="24"/>
        </w:rPr>
      </w:pPr>
      <w:r>
        <w:rPr>
          <w:rFonts w:ascii="宋体" w:hAnsi="宋体" w:cs="宋体"/>
          <w:b/>
          <w:sz w:val="24"/>
        </w:rPr>
        <w:t xml:space="preserve">4</w:t>
      </w:r>
      <w:r>
        <w:rPr>
          <w:rFonts w:hint="eastAsia" w:ascii="宋体" w:hAnsi="宋体" w:cs="宋体"/>
          <w:b/>
          <w:sz w:val="24"/>
        </w:rPr>
        <w:t xml:space="preserve">、点心师：2名。其中中式点心师1名，西式点心师1名。（55周岁以下，初中文化程度及以上，持</w:t>
      </w:r>
      <w:r>
        <w:rPr>
          <w:rFonts w:hint="eastAsia" w:ascii="宋体" w:hAnsi="宋体" w:cs="宋体"/>
          <w:b/>
          <w:bCs/>
          <w:sz w:val="24"/>
        </w:rPr>
        <w:t xml:space="preserve">面点师</w:t>
      </w:r>
      <w:r>
        <w:rPr>
          <w:rFonts w:hint="eastAsia" w:ascii="宋体" w:hAnsi="宋体" w:cs="宋体"/>
          <w:b/>
          <w:sz w:val="24"/>
        </w:rPr>
        <w:t xml:space="preserve">及有效的健康证上岗）</w:t>
      </w:r>
      <w:r>
        <w:rPr>
          <w:rFonts w:ascii="宋体" w:hAnsi="宋体" w:cs="宋体"/>
          <w:b/>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职责：主要负责采购人早餐点心、外卖点心的制作工作。</w:t>
      </w:r>
      <w:r>
        <w:rPr>
          <w:rFonts w:ascii="宋体" w:hAnsi="宋体" w:cs="宋体"/>
          <w:bCs/>
          <w:sz w:val="24"/>
        </w:rPr>
      </w:r>
      <w:r/>
    </w:p>
    <w:p>
      <w:pPr>
        <w:pStyle w:val="1016"/>
        <w:ind w:firstLine="482"/>
        <w:jc w:val="left"/>
        <w:spacing w:line="360" w:lineRule="auto"/>
        <w:rPr>
          <w:rFonts w:ascii="宋体" w:hAnsi="宋体" w:cs="宋体"/>
          <w:b/>
          <w:sz w:val="24"/>
        </w:rPr>
      </w:pPr>
      <w:r>
        <w:rPr>
          <w:rFonts w:ascii="宋体" w:hAnsi="宋体" w:cs="宋体"/>
          <w:b/>
          <w:sz w:val="24"/>
        </w:rPr>
        <w:t xml:space="preserve">5</w:t>
      </w:r>
      <w:r>
        <w:rPr>
          <w:rFonts w:hint="eastAsia" w:ascii="宋体" w:hAnsi="宋体" w:cs="宋体"/>
          <w:b/>
          <w:sz w:val="24"/>
        </w:rPr>
        <w:t xml:space="preserve">、普工：10名（55周岁以下，持有效的健康证上岗）</w:t>
      </w:r>
      <w:r>
        <w:rPr>
          <w:rFonts w:ascii="宋体" w:hAnsi="宋体" w:cs="宋体"/>
          <w:b/>
          <w:sz w:val="24"/>
        </w:rPr>
      </w:r>
      <w:r/>
    </w:p>
    <w:p>
      <w:pPr>
        <w:pStyle w:val="1016"/>
        <w:ind w:firstLine="480"/>
        <w:jc w:val="left"/>
        <w:spacing w:line="360" w:lineRule="auto"/>
        <w:rPr>
          <w:rFonts w:ascii="宋体" w:hAnsi="宋体" w:cs="宋体"/>
          <w:bCs/>
          <w:color w:val="000000"/>
          <w:sz w:val="24"/>
          <w:highlight w:val="none"/>
        </w:rPr>
      </w:pPr>
      <w:r>
        <w:rPr>
          <w:rFonts w:hint="eastAsia" w:ascii="宋体" w:hAnsi="宋体" w:cs="宋体"/>
          <w:bCs/>
          <w:sz w:val="24"/>
        </w:rPr>
        <w:t xml:space="preserve">职责：负责辅助点心制作、洗菜、洗餐具、蒸饭及用餐大厅、餐厅楼道公共部位、</w:t>
      </w:r>
      <w:r>
        <w:rPr>
          <w:rFonts w:hint="eastAsia" w:ascii="宋体" w:hAnsi="宋体" w:cs="宋体"/>
          <w:bCs/>
          <w:color w:val="000000"/>
          <w:sz w:val="24"/>
          <w:highlight w:val="none"/>
        </w:rPr>
        <w:t xml:space="preserve">洗菜洗碗间等的清洁卫生和其他相关工作。</w:t>
      </w:r>
      <w:r>
        <w:rPr>
          <w:rFonts w:ascii="宋体" w:hAnsi="宋体" w:cs="宋体"/>
          <w:bCs/>
          <w:color w:val="000000"/>
          <w:sz w:val="24"/>
          <w:highlight w:val="none"/>
        </w:rPr>
      </w:r>
      <w:r/>
    </w:p>
    <w:p>
      <w:pPr>
        <w:pStyle w:val="101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其中4人负责每天本部前往新大楼的送餐服务，送餐人员送餐后在现场服务。</w:t>
      </w:r>
      <w:r>
        <w:rPr>
          <w:rFonts w:hint="eastAsia" w:ascii="宋体" w:hAnsi="宋体" w:cs="宋体"/>
          <w:b/>
          <w:color w:val="000000"/>
          <w:sz w:val="24"/>
          <w:highlight w:val="none"/>
        </w:rPr>
      </w:r>
      <w:r/>
    </w:p>
    <w:p>
      <w:pPr>
        <w:pStyle w:val="1016"/>
        <w:ind w:firstLine="482"/>
        <w:jc w:val="left"/>
        <w:spacing w:line="360" w:lineRule="auto"/>
        <w:rPr>
          <w:rFonts w:ascii="宋体" w:hAnsi="宋体" w:cs="宋体"/>
          <w:b/>
          <w:color w:val="000000"/>
          <w:sz w:val="24"/>
          <w:highlight w:val="none"/>
        </w:rPr>
      </w:pPr>
      <w:r>
        <w:rPr>
          <w:rFonts w:ascii="宋体" w:hAnsi="宋体" w:cs="宋体"/>
          <w:b/>
          <w:color w:val="000000"/>
          <w:sz w:val="24"/>
          <w:highlight w:val="none"/>
        </w:rPr>
        <w:t xml:space="preserve">6</w:t>
      </w:r>
      <w:r>
        <w:rPr>
          <w:rFonts w:hint="eastAsia" w:ascii="宋体" w:hAnsi="宋体" w:cs="宋体"/>
          <w:b/>
          <w:color w:val="000000"/>
          <w:sz w:val="24"/>
          <w:highlight w:val="none"/>
        </w:rPr>
        <w:t xml:space="preserve">、服务员：2名（女性，40周岁以下，</w:t>
      </w:r>
      <w:r>
        <w:rPr>
          <w:rFonts w:hint="eastAsia" w:ascii="宋体" w:hAnsi="宋体" w:cs="宋体"/>
          <w:b/>
          <w:color w:val="000000"/>
          <w:sz w:val="24"/>
          <w:highlight w:val="none"/>
        </w:rPr>
        <w:t xml:space="preserve">初中</w:t>
      </w:r>
      <w:r>
        <w:rPr>
          <w:rFonts w:hint="eastAsia" w:ascii="宋体" w:hAnsi="宋体" w:cs="宋体"/>
          <w:b/>
          <w:color w:val="000000"/>
          <w:sz w:val="24"/>
          <w:highlight w:val="none"/>
        </w:rPr>
        <w:t xml:space="preserve">文化程度及以上，持有效的健康证上岗）</w:t>
      </w:r>
      <w:r>
        <w:rPr>
          <w:rFonts w:ascii="宋体" w:hAnsi="宋体" w:cs="宋体"/>
          <w:b/>
          <w:color w:val="000000"/>
          <w:sz w:val="24"/>
          <w:highlight w:val="none"/>
        </w:rPr>
      </w:r>
      <w:r/>
    </w:p>
    <w:p>
      <w:pPr>
        <w:pStyle w:val="1016"/>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职责：1）负责两个用餐大厅及包厢用餐等相关服务及清洁卫生工作；2）负责在电脑上制作每周菜谱表格、每日成本报表、一周成本汇总表格并发送至采购人内网系统；3）采购人外卖点心发放工作；4）采购人安排的其他相关工作。</w:t>
      </w:r>
      <w:r>
        <w:rPr>
          <w:rFonts w:ascii="宋体" w:hAnsi="宋体" w:cs="宋体"/>
          <w:bCs/>
          <w:color w:val="000000"/>
          <w:sz w:val="24"/>
          <w:highlight w:val="none"/>
        </w:rPr>
      </w:r>
      <w:r/>
    </w:p>
    <w:p>
      <w:pPr>
        <w:pStyle w:val="1016"/>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7、以上人员中须包含食品安全管理员及原材料质检员（可兼职）。</w:t>
      </w:r>
      <w:r>
        <w:rPr>
          <w:rFonts w:ascii="宋体" w:hAnsi="宋体" w:cs="宋体"/>
          <w:b/>
          <w:color w:val="000000"/>
          <w:sz w:val="24"/>
          <w:highlight w:val="none"/>
        </w:rPr>
      </w:r>
      <w:r/>
    </w:p>
    <w:p>
      <w:pPr>
        <w:pStyle w:val="1016"/>
        <w:ind w:firstLine="482"/>
        <w:jc w:val="left"/>
        <w:spacing w:line="360" w:lineRule="auto"/>
        <w:rPr>
          <w:rFonts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lang w:val="en-US" w:eastAsia="zh-CN"/>
        </w:rPr>
        <w:t xml:space="preserve">以上</w:t>
      </w:r>
      <w:r>
        <w:rPr>
          <w:rFonts w:hint="eastAsia" w:ascii="宋体" w:hAnsi="宋体" w:eastAsia="宋体" w:cs="宋体"/>
          <w:b/>
          <w:color w:val="000000"/>
          <w:sz w:val="24"/>
          <w:highlight w:val="none"/>
        </w:rPr>
        <w:t xml:space="preserve">主要</w:t>
      </w:r>
      <w:r>
        <w:rPr>
          <w:rFonts w:hint="eastAsia" w:ascii="宋体" w:hAnsi="宋体" w:eastAsia="宋体" w:cs="宋体"/>
          <w:b/>
          <w:color w:val="000000"/>
          <w:sz w:val="24"/>
          <w:highlight w:val="none"/>
          <w:lang w:val="en-US" w:eastAsia="zh-CN"/>
        </w:rPr>
        <w:t xml:space="preserve">服务</w:t>
      </w:r>
      <w:r>
        <w:rPr>
          <w:rFonts w:hint="eastAsia" w:ascii="宋体" w:hAnsi="宋体" w:eastAsia="宋体" w:cs="宋体"/>
          <w:b/>
          <w:color w:val="000000"/>
          <w:sz w:val="24"/>
          <w:highlight w:val="none"/>
        </w:rPr>
        <w:t xml:space="preserve">岗位人员</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项目经理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厨师长</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厨师</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点心师</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服务员</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未经采购人同意不得随意更换；</w:t>
      </w:r>
      <w:r>
        <w:rPr>
          <w:rFonts w:hint="eastAsia" w:ascii="宋体" w:hAnsi="宋体" w:cs="宋体"/>
          <w:b/>
          <w:color w:val="000000"/>
          <w:sz w:val="24"/>
          <w:highlight w:val="none"/>
          <w:lang w:val="en-US" w:eastAsia="zh-CN"/>
        </w:rPr>
        <w:t xml:space="preserve">并同时提供</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近三个月（自开标之日往前推）为其缴纳社保的记录</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服务期间经采购人考核不合格或对其服务不满意，采购人有权更换直至满意为止；</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应在响应文件中提供承诺函</w:t>
      </w:r>
      <w:r>
        <w:rPr>
          <w:rFonts w:hint="eastAsia" w:ascii="宋体" w:hAnsi="宋体" w:cs="宋体"/>
          <w:b/>
          <w:color w:val="000000"/>
          <w:sz w:val="24"/>
          <w:highlight w:val="none"/>
          <w:lang w:eastAsia="zh-CN"/>
        </w:rPr>
        <w:t xml:space="preserve">。</w:t>
      </w:r>
      <w:r>
        <w:rPr>
          <w:rFonts w:ascii="宋体" w:hAnsi="宋体" w:eastAsia="宋体" w:cs="宋体"/>
          <w:b/>
          <w:color w:val="000000"/>
          <w:sz w:val="24"/>
          <w:highlight w:val="none"/>
          <w:lang w:val="en-US" w:eastAsia="zh-CN"/>
        </w:rPr>
      </w:r>
      <w:r/>
    </w:p>
    <w:p>
      <w:pPr>
        <w:pStyle w:val="1016"/>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四、总体服务要求</w:t>
      </w:r>
      <w:r>
        <w:rPr>
          <w:rFonts w:ascii="宋体" w:hAnsi="宋体" w:cs="宋体"/>
          <w:b/>
          <w:color w:val="000000"/>
          <w:sz w:val="24"/>
          <w:highlight w:val="none"/>
        </w:rPr>
      </w:r>
      <w:r/>
    </w:p>
    <w:p>
      <w:pPr>
        <w:pStyle w:val="1016"/>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应具有科学合理的组织架构、严格的管理细则和岗位责任制度，具有提供完善的后勤管理和保障服务能力。</w:t>
      </w:r>
      <w:r>
        <w:rPr>
          <w:rFonts w:ascii="宋体" w:hAnsi="宋体" w:cs="宋体"/>
          <w:bCs/>
          <w:color w:val="000000"/>
          <w:sz w:val="24"/>
          <w:highlight w:val="none"/>
        </w:rPr>
      </w:r>
      <w:r/>
    </w:p>
    <w:p>
      <w:pPr>
        <w:pStyle w:val="1016"/>
        <w:ind w:firstLine="480"/>
        <w:jc w:val="left"/>
        <w:spacing w:line="360" w:lineRule="auto"/>
        <w:rPr>
          <w:rFonts w:ascii="宋体" w:hAnsi="宋体" w:cs="宋体"/>
          <w:bCs/>
          <w:sz w:val="24"/>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应针对本次采购项目特点编写中标后拟采取的管理方</w:t>
      </w:r>
      <w:r>
        <w:rPr>
          <w:rFonts w:hint="eastAsia" w:ascii="宋体" w:hAnsi="宋体" w:cs="宋体"/>
          <w:bCs/>
          <w:sz w:val="24"/>
        </w:rPr>
        <w:t xml:space="preserve">案。包括计划、人员安排、流程安排、设施设备的安排等，遇重大、紧急事项的应急措施等。</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3、采购人提供为完成本项目服务的各项设施设备、工具、易耗品、管理办公用房，在服务期限内免费给</w:t>
      </w:r>
      <w:r>
        <w:rPr>
          <w:rFonts w:hint="eastAsia" w:ascii="宋体" w:hAnsi="宋体" w:cs="宋体"/>
          <w:bCs/>
          <w:sz w:val="24"/>
          <w:lang w:eastAsia="zh-CN"/>
        </w:rPr>
        <w:t xml:space="preserve">供应商</w:t>
      </w:r>
      <w:r>
        <w:rPr>
          <w:rFonts w:hint="eastAsia" w:ascii="宋体" w:hAnsi="宋体" w:cs="宋体"/>
          <w:bCs/>
          <w:sz w:val="24"/>
        </w:rPr>
        <w:t xml:space="preserve">使用，水、电费支出由采购人承担。</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供应商</w:t>
      </w:r>
      <w:r>
        <w:rPr>
          <w:rFonts w:hint="eastAsia" w:ascii="宋体" w:hAnsi="宋体" w:cs="宋体"/>
          <w:bCs/>
          <w:sz w:val="24"/>
        </w:rPr>
        <w:t xml:space="preserve">的各岗位员工在工作时间要求统一着装，所有工作服及其附属服饰、劳动保护用品等均由</w:t>
      </w:r>
      <w:r>
        <w:rPr>
          <w:rFonts w:hint="eastAsia" w:ascii="宋体" w:hAnsi="宋体" w:cs="宋体"/>
          <w:bCs/>
          <w:sz w:val="24"/>
          <w:lang w:eastAsia="zh-CN"/>
        </w:rPr>
        <w:t xml:space="preserve">供应商</w:t>
      </w:r>
      <w:r>
        <w:rPr>
          <w:rFonts w:hint="eastAsia" w:ascii="宋体" w:hAnsi="宋体" w:cs="宋体"/>
          <w:bCs/>
          <w:sz w:val="24"/>
        </w:rPr>
        <w:t xml:space="preserve">负责配备。采购人仅提供一次性口罩、一次性纸厨师帽、一次性手套，提供洗衣机、洗衣粉供员工洗涤工作服及包厢桌布。</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lang w:eastAsia="zh-CN"/>
        </w:rPr>
        <w:t xml:space="preserve">供应商</w:t>
      </w:r>
      <w:r>
        <w:rPr>
          <w:rFonts w:hint="eastAsia" w:ascii="宋体" w:hAnsi="宋体" w:cs="宋体"/>
          <w:bCs/>
          <w:sz w:val="24"/>
        </w:rPr>
        <w:t xml:space="preserve">须配备有培训机构，所有员工必须100%经过岗前培训合格方可独立上岗，并须定期（每季度）分批对在职员工进行培训。</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lang w:eastAsia="zh-CN"/>
        </w:rPr>
        <w:t xml:space="preserve">供应商</w:t>
      </w:r>
      <w:r>
        <w:rPr>
          <w:rFonts w:hint="eastAsia" w:ascii="宋体" w:hAnsi="宋体" w:cs="宋体"/>
          <w:bCs/>
          <w:sz w:val="24"/>
        </w:rPr>
        <w:t xml:space="preserve">不得在合同期限内将本项目的管理权转包或发包。</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lang w:eastAsia="zh-CN"/>
        </w:rPr>
        <w:t xml:space="preserve">供应商</w:t>
      </w:r>
      <w:r>
        <w:rPr>
          <w:rFonts w:hint="eastAsia" w:ascii="宋体" w:hAnsi="宋体" w:cs="宋体"/>
          <w:bCs/>
          <w:sz w:val="24"/>
        </w:rPr>
        <w:t xml:space="preserve">有责任配合采购人的上级领导部门或卫生行政主管部门的监督检查，并提供必要的资料。</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bCs/>
          <w:sz w:val="24"/>
          <w:lang w:eastAsia="zh-CN"/>
        </w:rPr>
        <w:t xml:space="preserve">供应商</w:t>
      </w:r>
      <w:r>
        <w:rPr>
          <w:rFonts w:hint="eastAsia" w:ascii="宋体" w:hAnsi="宋体" w:cs="宋体"/>
          <w:bCs/>
          <w:sz w:val="24"/>
        </w:rPr>
        <w:t xml:space="preserve">自行负责其招聘员工的一切工资、福利、社会保险。如发生工伤、疾病直至死亡的一切责任及费用由</w:t>
      </w:r>
      <w:r>
        <w:rPr>
          <w:rFonts w:hint="eastAsia" w:ascii="宋体" w:hAnsi="宋体" w:cs="宋体"/>
          <w:bCs/>
          <w:sz w:val="24"/>
          <w:lang w:eastAsia="zh-CN"/>
        </w:rPr>
        <w:t xml:space="preserve">供应商</w:t>
      </w:r>
      <w:r>
        <w:rPr>
          <w:rFonts w:hint="eastAsia" w:ascii="宋体" w:hAnsi="宋体" w:cs="宋体"/>
          <w:bCs/>
          <w:sz w:val="24"/>
        </w:rPr>
        <w:t xml:space="preserve">全部负责。</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lang w:val="en-US" w:eastAsia="zh-CN"/>
        </w:rPr>
        <w:t xml:space="preserve">9</w:t>
      </w:r>
      <w:r>
        <w:rPr>
          <w:rFonts w:hint="eastAsia" w:ascii="宋体" w:hAnsi="宋体" w:cs="宋体"/>
          <w:bCs/>
          <w:sz w:val="24"/>
        </w:rPr>
        <w:t xml:space="preserve">、为规范员工行为，提高员工的工作责任心，对</w:t>
      </w:r>
      <w:r>
        <w:rPr>
          <w:rFonts w:hint="eastAsia" w:ascii="宋体" w:hAnsi="宋体" w:cs="宋体"/>
          <w:bCs/>
          <w:sz w:val="24"/>
          <w:lang w:eastAsia="zh-CN"/>
        </w:rPr>
        <w:t xml:space="preserve">供应商</w:t>
      </w:r>
      <w:r>
        <w:rPr>
          <w:rFonts w:hint="eastAsia" w:ascii="宋体" w:hAnsi="宋体" w:cs="宋体"/>
          <w:bCs/>
          <w:sz w:val="24"/>
        </w:rPr>
        <w:t xml:space="preserve">派出员工在采购人处工作期间，出现不服从管理或工作质量事故的现象，采购人对</w:t>
      </w:r>
      <w:r>
        <w:rPr>
          <w:rFonts w:hint="eastAsia" w:ascii="宋体" w:hAnsi="宋体" w:cs="宋体"/>
          <w:bCs/>
          <w:sz w:val="24"/>
          <w:lang w:eastAsia="zh-CN"/>
        </w:rPr>
        <w:t xml:space="preserve">供应商</w:t>
      </w:r>
      <w:r>
        <w:rPr>
          <w:rFonts w:hint="eastAsia" w:ascii="宋体" w:hAnsi="宋体" w:cs="宋体"/>
          <w:bCs/>
          <w:sz w:val="24"/>
        </w:rPr>
        <w:t xml:space="preserve">给予减扣服务费用的处罚。</w:t>
      </w:r>
      <w:r>
        <w:rPr>
          <w:rFonts w:hint="eastAsia" w:ascii="宋体" w:hAnsi="宋体" w:cs="宋体"/>
          <w:bCs/>
          <w:sz w:val="24"/>
          <w:lang w:eastAsia="zh-CN"/>
        </w:rPr>
        <w:t xml:space="preserve">供应商</w:t>
      </w:r>
      <w:r>
        <w:rPr>
          <w:rFonts w:hint="eastAsia" w:ascii="宋体" w:hAnsi="宋体" w:cs="宋体"/>
          <w:bCs/>
          <w:sz w:val="24"/>
        </w:rPr>
        <w:t xml:space="preserve">在接受采购人的处罚后可自行决定是否对员工进行处罚。具体详见附件《员工管理及工作质量事故处理办法》。</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lang w:val="en-US" w:eastAsia="zh-CN"/>
        </w:rPr>
        <w:t xml:space="preserve">10</w:t>
      </w:r>
      <w:r>
        <w:rPr>
          <w:rFonts w:hint="eastAsia" w:ascii="宋体" w:hAnsi="宋体" w:cs="宋体"/>
          <w:bCs/>
          <w:sz w:val="24"/>
        </w:rPr>
        <w:t xml:space="preserve">、采购人对</w:t>
      </w:r>
      <w:r>
        <w:rPr>
          <w:rFonts w:hint="eastAsia" w:ascii="宋体" w:hAnsi="宋体" w:cs="宋体"/>
          <w:bCs/>
          <w:sz w:val="24"/>
          <w:lang w:eastAsia="zh-CN"/>
        </w:rPr>
        <w:t xml:space="preserve">供应商</w:t>
      </w:r>
      <w:r>
        <w:rPr>
          <w:rFonts w:hint="eastAsia" w:ascii="宋体" w:hAnsi="宋体" w:cs="宋体"/>
          <w:bCs/>
          <w:sz w:val="24"/>
        </w:rPr>
        <w:t xml:space="preserve">所派出员工不满意提出调换的，</w:t>
      </w:r>
      <w:r>
        <w:rPr>
          <w:rFonts w:hint="eastAsia" w:ascii="宋体" w:hAnsi="宋体" w:cs="宋体"/>
          <w:bCs/>
          <w:sz w:val="24"/>
          <w:lang w:eastAsia="zh-CN"/>
        </w:rPr>
        <w:t xml:space="preserve">供应商</w:t>
      </w:r>
      <w:r>
        <w:rPr>
          <w:rFonts w:hint="eastAsia" w:ascii="宋体" w:hAnsi="宋体" w:cs="宋体"/>
          <w:bCs/>
          <w:sz w:val="24"/>
        </w:rPr>
        <w:t xml:space="preserve">须无条件予以调换。</w:t>
      </w:r>
      <w:r>
        <w:rPr>
          <w:rFonts w:ascii="宋体" w:hAnsi="宋体" w:cs="宋体"/>
          <w:bCs/>
          <w:sz w:val="24"/>
        </w:rPr>
      </w:r>
      <w:r/>
    </w:p>
    <w:p>
      <w:pPr>
        <w:pStyle w:val="1016"/>
        <w:ind w:firstLine="482"/>
        <w:jc w:val="left"/>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11</w:t>
      </w:r>
      <w:r>
        <w:rPr>
          <w:rFonts w:hint="eastAsia" w:ascii="宋体" w:hAnsi="宋体" w:cs="宋体"/>
          <w:b/>
          <w:sz w:val="24"/>
        </w:rPr>
        <w:t xml:space="preserve">、</w:t>
      </w:r>
      <w:r>
        <w:rPr>
          <w:rFonts w:hint="eastAsia" w:ascii="宋体" w:hAnsi="宋体" w:cs="宋体"/>
          <w:b/>
          <w:sz w:val="24"/>
          <w:lang w:eastAsia="zh-CN"/>
        </w:rPr>
        <w:t xml:space="preserve">供应商</w:t>
      </w:r>
      <w:r>
        <w:rPr>
          <w:rFonts w:hint="eastAsia" w:ascii="宋体" w:hAnsi="宋体" w:cs="宋体"/>
          <w:b/>
          <w:sz w:val="24"/>
        </w:rPr>
        <w:t xml:space="preserve">保证在</w:t>
      </w:r>
      <w:r>
        <w:rPr>
          <w:rFonts w:hint="eastAsia" w:ascii="宋体" w:hAnsi="宋体" w:cs="宋体"/>
          <w:b/>
          <w:sz w:val="24"/>
          <w:lang w:val="en-US" w:eastAsia="zh-CN"/>
        </w:rPr>
        <w:t xml:space="preserve">成交</w:t>
      </w:r>
      <w:r>
        <w:rPr>
          <w:rFonts w:hint="eastAsia" w:ascii="宋体" w:hAnsi="宋体" w:cs="宋体"/>
          <w:b/>
          <w:sz w:val="24"/>
        </w:rPr>
        <w:t xml:space="preserve">后按采购人规定的时间及要求全员持证到岗并同时提供</w:t>
      </w:r>
      <w:r>
        <w:rPr>
          <w:rFonts w:hint="eastAsia" w:ascii="宋体" w:hAnsi="宋体" w:cs="宋体"/>
          <w:b/>
          <w:sz w:val="24"/>
          <w:lang w:eastAsia="zh-CN"/>
        </w:rPr>
        <w:t xml:space="preserve">供应商</w:t>
      </w:r>
      <w:r>
        <w:rPr>
          <w:rFonts w:hint="eastAsia" w:ascii="宋体" w:hAnsi="宋体" w:cs="宋体"/>
          <w:b/>
          <w:sz w:val="24"/>
        </w:rPr>
        <w:t xml:space="preserve">为其缴纳社保的证明，全员持证到岗方可签订合同。提供承诺函。</w:t>
      </w:r>
      <w:r>
        <w:rPr>
          <w:rFonts w:ascii="宋体" w:hAnsi="宋体" w:cs="宋体"/>
          <w:b/>
          <w:sz w:val="24"/>
        </w:rPr>
      </w:r>
      <w:r/>
    </w:p>
    <w:p>
      <w:pPr>
        <w:pStyle w:val="1016"/>
        <w:ind w:firstLine="482"/>
        <w:jc w:val="left"/>
        <w:spacing w:line="360" w:lineRule="auto"/>
        <w:rPr>
          <w:rFonts w:ascii="宋体" w:hAnsi="宋体" w:cs="宋体"/>
          <w:b/>
          <w:sz w:val="24"/>
        </w:rPr>
      </w:pPr>
      <w:r>
        <w:rPr>
          <w:rFonts w:hint="eastAsia" w:ascii="宋体" w:hAnsi="宋体" w:cs="宋体"/>
          <w:b/>
          <w:sz w:val="24"/>
        </w:rPr>
        <w:t xml:space="preserve">★1</w:t>
      </w:r>
      <w:r>
        <w:rPr>
          <w:rFonts w:hint="eastAsia" w:ascii="宋体" w:hAnsi="宋体" w:cs="宋体"/>
          <w:b/>
          <w:sz w:val="24"/>
          <w:lang w:val="en-US" w:eastAsia="zh-CN"/>
        </w:rPr>
        <w:t xml:space="preserve">2</w:t>
      </w:r>
      <w:r>
        <w:rPr>
          <w:rFonts w:hint="eastAsia" w:ascii="宋体" w:hAnsi="宋体" w:cs="宋体"/>
          <w:b/>
          <w:sz w:val="24"/>
        </w:rPr>
        <w:t xml:space="preserve">、</w:t>
      </w:r>
      <w:r>
        <w:rPr>
          <w:rFonts w:hint="eastAsia" w:ascii="宋体" w:hAnsi="宋体" w:cs="宋体"/>
          <w:b/>
          <w:sz w:val="24"/>
          <w:lang w:eastAsia="zh-CN"/>
        </w:rPr>
        <w:t xml:space="preserve">供应商</w:t>
      </w:r>
      <w:r>
        <w:rPr>
          <w:rFonts w:hint="eastAsia" w:ascii="宋体" w:hAnsi="宋体" w:cs="宋体"/>
          <w:b/>
          <w:sz w:val="24"/>
        </w:rPr>
        <w:t xml:space="preserve">承诺：1.安全责任承诺：经营过程中如发生食品卫生、人身安全等事故，</w:t>
      </w:r>
      <w:r>
        <w:rPr>
          <w:rFonts w:hint="eastAsia" w:ascii="宋体" w:hAnsi="宋体" w:cs="宋体"/>
          <w:b/>
          <w:sz w:val="24"/>
          <w:lang w:eastAsia="zh-CN"/>
        </w:rPr>
        <w:t xml:space="preserve">供应商</w:t>
      </w:r>
      <w:r>
        <w:rPr>
          <w:rFonts w:hint="eastAsia" w:ascii="宋体" w:hAnsi="宋体" w:cs="宋体"/>
          <w:b/>
          <w:sz w:val="24"/>
        </w:rPr>
        <w:t xml:space="preserve">承担全部经济责任和法律责任的承诺；2.承诺为采购人购买食品安全责任险或公众责任险；3.承诺经营权不私自转包，不委托他人经营；承诺服从院方及卫生部门等管理监督部门考核、整改、处罚。提供承诺函。</w:t>
      </w:r>
      <w:r>
        <w:rPr>
          <w:rFonts w:ascii="宋体" w:hAnsi="宋体" w:cs="宋体"/>
          <w:b/>
          <w:sz w:val="24"/>
        </w:rPr>
      </w:r>
      <w:r/>
    </w:p>
    <w:p>
      <w:pPr>
        <w:pStyle w:val="1016"/>
        <w:ind w:firstLine="482"/>
        <w:jc w:val="left"/>
        <w:spacing w:line="360" w:lineRule="auto"/>
        <w:rPr>
          <w:rFonts w:ascii="宋体" w:hAnsi="宋体" w:cs="宋体"/>
          <w:b/>
          <w:sz w:val="24"/>
        </w:rPr>
      </w:pPr>
      <w:r>
        <w:rPr>
          <w:rFonts w:hint="eastAsia" w:ascii="宋体" w:hAnsi="宋体" w:cs="宋体"/>
          <w:b/>
          <w:sz w:val="24"/>
        </w:rPr>
        <w:t xml:space="preserve">五、报价方式</w:t>
      </w:r>
      <w:r>
        <w:rPr>
          <w:rFonts w:ascii="宋体" w:hAnsi="宋体" w:cs="宋体"/>
          <w:b/>
          <w:sz w:val="24"/>
        </w:rPr>
      </w:r>
      <w:r/>
    </w:p>
    <w:p>
      <w:pPr>
        <w:pStyle w:val="1016"/>
        <w:ind w:firstLine="480"/>
        <w:jc w:val="left"/>
        <w:spacing w:line="360" w:lineRule="auto"/>
        <w:rPr>
          <w:rFonts w:hint="eastAsia" w:ascii="宋体" w:hAnsi="宋体" w:cs="宋体"/>
          <w:bCs/>
          <w:color w:val="000000"/>
          <w:sz w:val="24"/>
        </w:rPr>
      </w:pPr>
      <w:r>
        <w:rPr>
          <w:rFonts w:hint="eastAsia" w:ascii="宋体" w:hAnsi="宋体" w:cs="宋体"/>
          <w:bCs/>
          <w:sz w:val="24"/>
        </w:rPr>
        <w:t xml:space="preserve">1、本项目报价货币为人民币，评审时以人民币为准。</w:t>
      </w:r>
      <w:r>
        <w:rPr>
          <w:rFonts w:hint="eastAsia" w:ascii="宋体" w:hAnsi="宋体" w:eastAsia="宋体" w:cs="宋体"/>
          <w:bCs/>
          <w:sz w:val="24"/>
        </w:rPr>
        <w:t xml:space="preserve">本项目报价为</w:t>
      </w:r>
      <w:r>
        <w:rPr>
          <w:rFonts w:hint="eastAsia" w:ascii="宋体" w:hAnsi="宋体" w:cs="宋体"/>
          <w:b/>
          <w:sz w:val="24"/>
          <w:u w:val="single"/>
        </w:rPr>
        <w:t xml:space="preserve">固定总价</w:t>
      </w:r>
      <w:r>
        <w:rPr>
          <w:rFonts w:hint="eastAsia" w:ascii="宋体" w:hAnsi="宋体" w:cs="宋体"/>
          <w:bCs/>
          <w:sz w:val="24"/>
        </w:rPr>
        <w:t xml:space="preserve">，</w:t>
      </w:r>
      <w:r>
        <w:rPr>
          <w:rFonts w:hint="eastAsia" w:ascii="宋体" w:hAnsi="宋体" w:eastAsia="宋体" w:cs="宋体"/>
          <w:bCs/>
          <w:sz w:val="24"/>
        </w:rPr>
        <w:t xml:space="preserve">磋商报价应包括竞争性磋商文件所确定的采购范围</w:t>
      </w:r>
      <w:r>
        <w:rPr>
          <w:rFonts w:hint="eastAsia" w:ascii="宋体" w:hAnsi="宋体" w:cs="宋体"/>
          <w:bCs/>
          <w:sz w:val="24"/>
        </w:rPr>
        <w:t xml:space="preserve">相应服务的提供、员工工资、社会保险费、福利费、体检费、培训</w:t>
      </w:r>
      <w:r>
        <w:rPr>
          <w:rFonts w:hint="eastAsia" w:ascii="宋体" w:hAnsi="宋体" w:cs="宋体"/>
          <w:bCs/>
          <w:color w:val="000000"/>
          <w:sz w:val="24"/>
        </w:rPr>
        <w:t xml:space="preserve">费（至少每季度一次）、制服费（服务人员必须统一配置工作服装）、其他人员费用支出、行政办公费、固定资产折旧费、公共设施日常运行及维护、物价风险、政策性风险、合理利润、税费和规费等一切费用。如国家出台最低基本工资和最低社会保险缴纳基数标准等规定，</w:t>
      </w:r>
      <w:r>
        <w:rPr>
          <w:rFonts w:hint="eastAsia" w:ascii="宋体" w:hAnsi="宋体" w:cs="宋体"/>
          <w:bCs/>
          <w:color w:val="000000"/>
          <w:sz w:val="24"/>
          <w:lang w:eastAsia="zh-CN"/>
        </w:rPr>
        <w:t xml:space="preserve">供应商</w:t>
      </w:r>
      <w:r>
        <w:rPr>
          <w:rFonts w:hint="eastAsia" w:ascii="宋体" w:hAnsi="宋体" w:cs="宋体"/>
          <w:bCs/>
          <w:color w:val="000000"/>
          <w:sz w:val="24"/>
        </w:rPr>
        <w:t xml:space="preserve">应保障服务人员的基本法定待遇，但采购人并不为此支付增加的有关费用。</w:t>
      </w:r>
      <w:r>
        <w:rPr>
          <w:rFonts w:hint="eastAsia" w:ascii="宋体" w:hAnsi="宋体" w:cs="宋体"/>
          <w:bCs/>
          <w:color w:val="000000"/>
          <w:sz w:val="24"/>
        </w:rPr>
      </w:r>
      <w:r/>
    </w:p>
    <w:p>
      <w:pPr>
        <w:pStyle w:val="1016"/>
        <w:ind w:firstLine="482"/>
        <w:spacing w:line="360" w:lineRule="auto"/>
        <w:tabs>
          <w:tab w:val="left" w:pos="284" w:leader="none"/>
        </w:tabs>
        <w:rPr>
          <w:rFonts w:ascii="宋体" w:hAnsi="宋体"/>
          <w:b/>
          <w:color w:val="000000"/>
          <w:sz w:val="24"/>
        </w:rPr>
      </w:pPr>
      <w:r>
        <w:rPr>
          <w:rFonts w:hint="eastAsia" w:ascii="宋体" w:hAnsi="宋体" w:cs="宋体"/>
          <w:b/>
          <w:color w:val="000000"/>
          <w:sz w:val="24"/>
        </w:rPr>
        <w:t xml:space="preserve">2、本部食堂共有包厢若干，采购人在节假日、双休日有需求用餐（包厢餐）及工作日晚上有需求用餐（工作餐或包厢餐）时，</w:t>
      </w:r>
      <w:r>
        <w:rPr>
          <w:rFonts w:hint="eastAsia" w:ascii="宋体" w:hAnsi="宋体" w:cs="宋体"/>
          <w:b/>
          <w:color w:val="000000"/>
          <w:sz w:val="24"/>
          <w:lang w:eastAsia="zh-CN"/>
        </w:rPr>
        <w:t xml:space="preserve">供应商</w:t>
      </w:r>
      <w:r>
        <w:rPr>
          <w:rFonts w:hint="eastAsia" w:ascii="宋体" w:hAnsi="宋体" w:cs="宋体"/>
          <w:b/>
          <w:color w:val="000000"/>
          <w:sz w:val="24"/>
        </w:rPr>
        <w:t xml:space="preserve">必须提供保障服务，按采购人的标准由</w:t>
      </w:r>
      <w:r>
        <w:rPr>
          <w:rFonts w:hint="eastAsia" w:ascii="宋体" w:hAnsi="宋体"/>
          <w:b/>
          <w:color w:val="000000"/>
          <w:sz w:val="24"/>
        </w:rPr>
        <w:t xml:space="preserve">采购人另行支付有关费用；但餐后保洁服务费用包含在本项目报价中。</w:t>
      </w:r>
      <w:r>
        <w:rPr>
          <w:rFonts w:ascii="宋体" w:hAnsi="宋体"/>
          <w:b/>
          <w:color w:val="000000"/>
          <w:sz w:val="24"/>
        </w:rPr>
      </w:r>
      <w:r/>
    </w:p>
    <w:p>
      <w:pPr>
        <w:pStyle w:val="1016"/>
        <w:ind w:firstLine="482"/>
        <w:spacing w:line="360" w:lineRule="auto"/>
        <w:tabs>
          <w:tab w:val="left" w:pos="284" w:leader="none"/>
        </w:tabs>
        <w:rPr>
          <w:rFonts w:hint="eastAsia" w:ascii="宋体" w:hAnsi="宋体"/>
          <w:b/>
          <w:color w:val="000000"/>
          <w:sz w:val="24"/>
        </w:rPr>
      </w:pPr>
      <w:r>
        <w:rPr>
          <w:rFonts w:hint="eastAsia" w:ascii="宋体" w:hAnsi="宋体"/>
          <w:b/>
          <w:color w:val="000000"/>
          <w:sz w:val="24"/>
        </w:rPr>
        <w:t xml:space="preserve">3、本项目</w:t>
      </w:r>
      <w:r>
        <w:rPr>
          <w:rFonts w:hint="eastAsia" w:ascii="宋体" w:hAnsi="宋体" w:cs="宋体"/>
          <w:b/>
          <w:color w:val="000000"/>
          <w:sz w:val="24"/>
        </w:rPr>
        <w:t xml:space="preserve">低值耗材（清洁耗材等）及劳保用品由</w:t>
      </w:r>
      <w:r>
        <w:rPr>
          <w:rFonts w:hint="eastAsia" w:ascii="宋体" w:hAnsi="宋体"/>
          <w:b/>
          <w:color w:val="000000"/>
          <w:sz w:val="24"/>
        </w:rPr>
        <w:t xml:space="preserve">采购人承担。</w:t>
      </w:r>
      <w:r>
        <w:rPr>
          <w:rFonts w:hint="eastAsia" w:ascii="宋体" w:hAnsi="宋体"/>
          <w:b/>
          <w:color w:val="000000"/>
          <w:sz w:val="24"/>
        </w:rPr>
      </w:r>
      <w:r/>
    </w:p>
    <w:p>
      <w:pPr>
        <w:pStyle w:val="1016"/>
        <w:ind w:firstLine="482"/>
        <w:spacing w:line="360" w:lineRule="auto"/>
        <w:rPr>
          <w:rFonts w:ascii="宋体" w:hAnsi="宋体" w:cs="宋体"/>
          <w:b/>
          <w:color w:val="000000"/>
          <w:sz w:val="24"/>
        </w:rPr>
      </w:pPr>
      <w:r>
        <w:rPr>
          <w:rFonts w:hint="eastAsia" w:ascii="宋体" w:hAnsi="宋体" w:cs="宋体"/>
          <w:b/>
          <w:color w:val="000000"/>
          <w:sz w:val="24"/>
        </w:rPr>
        <w:t xml:space="preserve">4、拟派本项目服务人员，采购人免费提供午餐。</w:t>
      </w:r>
      <w:r>
        <w:rPr>
          <w:rFonts w:ascii="宋体" w:hAnsi="宋体" w:cs="宋体"/>
          <w:b/>
          <w:color w:val="000000"/>
          <w:sz w:val="24"/>
        </w:rPr>
      </w:r>
      <w:r/>
    </w:p>
    <w:p>
      <w:pPr>
        <w:pStyle w:val="1016"/>
        <w:ind w:firstLine="482"/>
        <w:spacing w:line="360" w:lineRule="auto"/>
        <w:rPr>
          <w:rFonts w:ascii="宋体" w:hAnsi="宋体" w:cs="宋体"/>
          <w:bCs/>
          <w:color w:val="000000"/>
          <w:sz w:val="24"/>
        </w:rPr>
      </w:pPr>
      <w:r>
        <w:rPr>
          <w:rFonts w:hint="eastAsia" w:ascii="宋体" w:hAnsi="宋体" w:cs="宋体"/>
          <w:b/>
          <w:color w:val="000000"/>
          <w:sz w:val="24"/>
        </w:rPr>
        <w:t xml:space="preserve">六</w:t>
      </w:r>
      <w:r>
        <w:rPr>
          <w:rFonts w:ascii="宋体" w:hAnsi="宋体" w:cs="宋体"/>
          <w:b/>
          <w:color w:val="000000"/>
          <w:sz w:val="24"/>
        </w:rPr>
        <w:t xml:space="preserve">、</w:t>
      </w:r>
      <w:r>
        <w:rPr>
          <w:rFonts w:hint="eastAsia" w:ascii="宋体" w:hAnsi="宋体" w:cs="宋体"/>
          <w:b/>
          <w:color w:val="000000"/>
          <w:sz w:val="24"/>
        </w:rPr>
        <w:t xml:space="preserve">服务期限：</w:t>
      </w:r>
      <w:r>
        <w:rPr>
          <w:rFonts w:hint="eastAsia" w:ascii="宋体" w:hAnsi="宋体" w:cs="宋体"/>
          <w:bCs/>
          <w:color w:val="000000"/>
          <w:sz w:val="24"/>
        </w:rPr>
        <w:t xml:space="preserve">服务期限为三年，合同一年一签，其中：前三个月为试用期，试用期满须经采购人考核，考核不合格，采购人有权解除合同。每年合同期满经采购人考核合格后续签下一年度合同。</w:t>
      </w:r>
      <w:r>
        <w:rPr>
          <w:rFonts w:ascii="宋体" w:hAnsi="宋体" w:cs="宋体"/>
          <w:bCs/>
          <w:color w:val="000000"/>
          <w:sz w:val="24"/>
        </w:rPr>
      </w:r>
      <w:r/>
    </w:p>
    <w:p>
      <w:pPr>
        <w:pStyle w:val="1016"/>
        <w:ind w:firstLine="482"/>
        <w:spacing w:line="360" w:lineRule="auto"/>
        <w:rPr>
          <w:rFonts w:ascii="宋体" w:hAnsi="宋体" w:cs="宋体"/>
          <w:b/>
          <w:bCs/>
          <w:color w:val="000000"/>
          <w:sz w:val="24"/>
        </w:rPr>
      </w:pPr>
      <w:r>
        <w:rPr>
          <w:rFonts w:hint="eastAsia" w:ascii="宋体" w:hAnsi="宋体" w:cs="宋体"/>
          <w:b/>
          <w:color w:val="000000"/>
          <w:sz w:val="24"/>
        </w:rPr>
        <w:t xml:space="preserve">七、付款方式：</w:t>
      </w:r>
      <w:r>
        <w:rPr>
          <w:rFonts w:hint="eastAsia" w:ascii="宋体" w:hAnsi="宋体" w:cs="宋体"/>
          <w:b/>
          <w:bCs/>
          <w:color w:val="000000"/>
          <w:sz w:val="24"/>
        </w:rPr>
        <w:t xml:space="preserve">合同总价中85%为基本服务费用，15%为考核服务费用。采购人在每季度的第一个月支付上一季度的基本服务费；每年的第一个月，根据年终考核情况支付上一年度的考核服务费。</w:t>
      </w:r>
      <w:r>
        <w:rPr>
          <w:rFonts w:ascii="宋体" w:hAnsi="宋体" w:cs="宋体"/>
          <w:b/>
          <w:bCs/>
          <w:color w:val="000000"/>
          <w:sz w:val="24"/>
        </w:rPr>
      </w:r>
      <w:r/>
    </w:p>
    <w:p>
      <w:pPr>
        <w:pStyle w:val="1016"/>
        <w:ind w:firstLine="482"/>
        <w:spacing w:line="360" w:lineRule="auto"/>
        <w:tabs>
          <w:tab w:val="left" w:pos="284" w:leader="none"/>
        </w:tabs>
        <w:rPr>
          <w:rFonts w:ascii="宋体" w:hAnsi="宋体" w:cs="宋体"/>
          <w:sz w:val="24"/>
        </w:rPr>
      </w:pPr>
      <w:r>
        <w:rPr>
          <w:rFonts w:hint="eastAsia" w:ascii="宋体" w:hAnsi="宋体" w:cs="宋体"/>
          <w:b/>
          <w:sz w:val="24"/>
        </w:rPr>
        <w:t xml:space="preserve">八、退出机制：</w:t>
      </w:r>
      <w:r>
        <w:rPr>
          <w:rFonts w:hint="eastAsia" w:ascii="宋体" w:hAnsi="宋体" w:cs="宋体"/>
          <w:sz w:val="24"/>
        </w:rPr>
        <w:t xml:space="preserve">连续两个月进行考核扣除金额达当月考核服务费用15%时（合同总价15%为考核服务费用分解至每月支付金额），则采购人有权终止合同。当年根据考核办法进行考核扣除金额达合同总价15%时，则采购人有权终止合同。</w:t>
      </w:r>
      <w:r>
        <w:rPr>
          <w:rFonts w:hint="eastAsia" w:ascii="宋体" w:hAnsi="宋体" w:cs="宋体"/>
          <w:sz w:val="24"/>
          <w:lang w:eastAsia="zh-CN"/>
        </w:rPr>
        <w:t xml:space="preserve">供应商</w:t>
      </w:r>
      <w:r>
        <w:rPr>
          <w:rFonts w:hint="eastAsia" w:ascii="宋体" w:hAnsi="宋体" w:cs="宋体"/>
          <w:sz w:val="24"/>
        </w:rPr>
        <w:t xml:space="preserve">对检查出的问题应在规定时间内整改到位，并将整改结果告知采购人。发生三次未在规定时间内整改到位情况或拒不整改的，则采购人有权终止合同。</w:t>
      </w:r>
      <w:r>
        <w:rPr>
          <w:rFonts w:ascii="宋体" w:hAnsi="宋体" w:cs="宋体"/>
          <w:sz w:val="24"/>
        </w:rPr>
      </w:r>
      <w:r/>
    </w:p>
    <w:p>
      <w:pPr>
        <w:pStyle w:val="1016"/>
        <w:ind w:firstLine="482"/>
        <w:jc w:val="left"/>
        <w:spacing w:line="360" w:lineRule="auto"/>
        <w:rPr>
          <w:rFonts w:ascii="宋体" w:hAnsi="宋体" w:cs="宋体"/>
          <w:b/>
          <w:sz w:val="24"/>
        </w:rPr>
      </w:pPr>
      <w:r>
        <w:rPr>
          <w:rFonts w:hint="eastAsia" w:ascii="宋体" w:hAnsi="宋体" w:cs="宋体"/>
          <w:b/>
          <w:sz w:val="24"/>
        </w:rPr>
        <w:t xml:space="preserve">九、《员工管理及工作质量事故处理办法》</w:t>
      </w:r>
      <w:r>
        <w:rPr>
          <w:rFonts w:ascii="宋体" w:hAnsi="宋体" w:cs="宋体"/>
          <w:b/>
          <w:sz w:val="24"/>
        </w:rPr>
      </w:r>
      <w:r/>
    </w:p>
    <w:p>
      <w:pPr>
        <w:pStyle w:val="1016"/>
        <w:ind w:firstLine="482"/>
        <w:jc w:val="center"/>
        <w:spacing w:line="360" w:lineRule="auto"/>
        <w:rPr>
          <w:rFonts w:ascii="宋体" w:hAnsi="宋体" w:cs="宋体"/>
          <w:bCs/>
          <w:sz w:val="24"/>
        </w:rPr>
      </w:pPr>
      <w:r>
        <w:rPr>
          <w:rFonts w:hint="eastAsia" w:ascii="宋体" w:hAnsi="宋体" w:cs="宋体"/>
          <w:b/>
          <w:sz w:val="24"/>
        </w:rPr>
        <w:t xml:space="preserve">员工管理及工作质量事故处理办法</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乙方员工在甲方工作期间，因不服从甲方管理，影响工作正常进行的；或因责任心不强或工作态度不端正等原因，发生工作质量事故导致被甲方查实或被用餐人投诉的，甲方将对乙方进行服务费用减扣处罚。具体如下：</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一、员工管理</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1、乙方员工在甲方工作期间必须接受甲方管理，按照甲方要求开展工作。不愿接受甲方规章制度约束，甚至直接与甲方相关管理人员发生正面冲突造成不良影响的，扣除2000元/次； </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2、乙方员工无故旷工，且乙方未能及时另行派人顶岗，也未及时告知甲方并经同意，发生岗位缺人现象从而影响工作的，扣除1000元/次；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3、乙方员工相互之间闹矛盾搞不团结从而影响甲方工作正常开展的，扣除1000元/次；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4、乙方员工因责任心不强或泄私愤造成甲方重要厨房设备损坏的，按重置价（无法维修）或维修价的全额赔偿，扣除相应价款；</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5、乙方员工在甲方工作期间私自将甲方物品（食物及原料、用具等）带出食堂的，一经查实，扣除1000元/次； 同一人被第二次发现的，扣除3000元并须立即将其除名。</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6、乙方派出员工不符合双方合同规定要求的（指年龄、文化程度、技术水平等），甲方随时可以要求调换。从甲方提出调换要求之日起满30天仍未调换，第一次扣除2000元；满60天仍未调换的，第二次扣除4000元；满90天仍不调换的，第三次扣除8000元。以此类推，直至甲方满意为止。</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7、乙方员工在甲方工作期间需遵守作息规定（6：00-15：00），由乙方自行安装智能考勤机进行每日考勤，甲方将定期或不定期进行抽查。无正当理由且未经批准擅自迟到早退的，时长在0.5小时之内的，扣除200元/人次；超过0.5小时的，扣除500元/人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二、质量事故处理</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1、生鲜荤菜原料不及时加工又不放进冰箱保存而随意摆放的，扣除500元/次；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2、出品的菜肴中混有杂物被投诉的，扣除500元/次； </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3、出品的点心中混有杂物被投诉的，扣除500元/次；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4、因疏忽导致菜肴烹制焦糊被投诉的，扣除500元/次；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5、因疏忽导致所蒸米饭夹生被投诉的，扣除500元/次；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6、出品的菜肴或点心因变质而被投诉的，扣除1000元/次。变质菜肴或点心因不能食用被迫丢弃需重新购买原料制作的，由乙方承担重新采购的全部费用，从服务费用中扣除。</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7、因餐具清洗不干净被投诉的，扣除200元/次；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8、因餐厅桌椅未擦试干净或地面未打扫干净被投诉的，扣除200元/次；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9、员工因其职责范围内的工作未及时完成或工作质量不高、服务态度不好被投诉的，扣除200元/次；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10、其他被投诉的事项，与1-5项相似的，扣除500元/次；与7-9项相似的，扣除200元/次。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三、处理流程</w:t>
      </w:r>
      <w:r>
        <w:rPr>
          <w:rFonts w:ascii="宋体" w:hAnsi="宋体" w:cs="宋体"/>
          <w:bCs/>
          <w:sz w:val="24"/>
        </w:rPr>
      </w:r>
      <w:r/>
    </w:p>
    <w:p>
      <w:pPr>
        <w:pStyle w:val="1016"/>
        <w:ind w:firstLine="480"/>
        <w:jc w:val="left"/>
        <w:spacing w:line="360" w:lineRule="auto"/>
        <w:widowControl/>
        <w:rPr>
          <w:rFonts w:ascii="宋体" w:hAnsi="宋体" w:cs="宋体"/>
          <w:sz w:val="24"/>
        </w:rPr>
      </w:pPr>
      <w:r>
        <w:rPr>
          <w:rFonts w:hint="eastAsia" w:ascii="宋体" w:hAnsi="宋体" w:cs="宋体"/>
          <w:bCs/>
          <w:sz w:val="24"/>
        </w:rPr>
        <w:t xml:space="preserve">用餐人投诉（或甲方发现查实）→告知厨师长（包括出示实物证据等）→厨师长认可后在甲方出具的《员工管理及质量事故处理确认书》上签字→甲方在支付服务费用时，将《确认书》作为减扣依据交与乙方。</w:t>
      </w:r>
      <w:r>
        <w:rPr>
          <w:rFonts w:ascii="宋体" w:hAnsi="宋体" w:cs="宋体"/>
          <w:sz w:val="24"/>
        </w:rPr>
      </w:r>
      <w:r/>
    </w:p>
    <w:p>
      <w:pPr>
        <w:pStyle w:val="1016"/>
        <w:ind w:firstLine="482"/>
        <w:jc w:val="left"/>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考核办法</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采购人可根据实际情况进行调整</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1.考核办法</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采购人根据标准化工作要求，按考核办法及相关服务标准、考核细则对供应商进行考核管理。</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2.考核内容</w:t>
      </w:r>
      <w:r>
        <w:rPr>
          <w:rFonts w:hint="eastAsia" w:ascii="宋体" w:hAnsi="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（1）岗位出勤情况考核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采购人将按人员配置要求，设定岗位工作时间要求，运用考勤系统和现场考核相结合的方法，对供应商所有员工实行岗位出勤情况考核。如出勤时间少于规定时间，将扣除相应服务费用。</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（2）服务质量考核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采购文件规定的服务内容、服务要求和服务标准，对供应商的制度建设、质量管理、服务规范、合同执行、资料管理等进行日常考核和月度考核。服务质量考核每月汇总，合格基准分为90分，考核结果低于基准分，每低于基准分1分（不满1分，按四舍五入计算，以此类推），扣减合同金额1000元，且供应商不得参与采购人组织的年度优秀服务单位的评选。如果考核结果低于80分，采购人有权终止和供应商的合同。</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（3）服务满意度考核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通过向服务对象和有关管理人员发放服务满意度测评表、聘请第三方专业调查机构开展服务满意度抽样调查等方式，对供应商服务满意度进行的考核。每季度服务满意度考核一次，合格基准分为90分，考核结果低于基准分，每低于基准分1分（不满1分，按四舍五入计算，以此类推），扣减合同金额10000元，且供应商不得参与采购人组织的年度优秀服务单位的评选。如果考核结果低于80分，采购人有权终止和供应商的合同。</w:t>
      </w:r>
      <w:r>
        <w:rPr>
          <w:rFonts w:hint="eastAsia" w:ascii="宋体" w:hAnsi="宋体" w:cs="宋体"/>
          <w:bCs/>
          <w:color w:val="000000"/>
          <w:sz w:val="24"/>
          <w:highlight w:val="none"/>
        </w:rPr>
      </w:r>
      <w:r/>
    </w:p>
    <w:p>
      <w:pPr>
        <w:pStyle w:val="1016"/>
        <w:jc w:val="left"/>
        <w:spacing w:line="360" w:lineRule="auto"/>
        <w:rPr>
          <w:rFonts w:hint="eastAsia"/>
          <w:b/>
          <w:color w:val="000000"/>
          <w:sz w:val="36"/>
          <w:szCs w:val="36"/>
          <w:highlight w:val="none"/>
        </w:rPr>
      </w:pPr>
      <w:r>
        <w:rPr>
          <w:rFonts w:hint="eastAsia" w:ascii="宋体" w:hAnsi="宋体" w:cs="宋体"/>
          <w:bCs/>
          <w:color w:val="000000"/>
          <w:sz w:val="24"/>
          <w:highlight w:val="none"/>
        </w:rPr>
        <w:t xml:space="preserve">附件：</w:t>
      </w:r>
      <w:r>
        <w:rPr>
          <w:rFonts w:hint="eastAsia"/>
          <w:b/>
          <w:color w:val="000000"/>
          <w:sz w:val="36"/>
          <w:szCs w:val="36"/>
          <w:highlight w:val="none"/>
        </w:rPr>
      </w:r>
      <w:r/>
    </w:p>
    <w:p>
      <w:pPr>
        <w:pStyle w:val="1016"/>
        <w:jc w:val="center"/>
        <w:spacing w:line="360" w:lineRule="auto"/>
        <w:rPr>
          <w:rFonts w:hint="eastAsia"/>
          <w:b/>
          <w:color w:val="000000"/>
          <w:sz w:val="30"/>
          <w:szCs w:val="30"/>
          <w:highlight w:val="none"/>
        </w:rPr>
      </w:pPr>
      <w:r>
        <w:rPr>
          <w:rFonts w:hint="eastAsia"/>
          <w:b/>
          <w:color w:val="000000"/>
          <w:sz w:val="30"/>
          <w:szCs w:val="30"/>
          <w:highlight w:val="none"/>
        </w:rPr>
        <w:t xml:space="preserve">食堂餐饮服务考核评分标准</w:t>
      </w:r>
      <w:r>
        <w:rPr>
          <w:rFonts w:hint="eastAsia"/>
          <w:b/>
          <w:color w:val="000000"/>
          <w:sz w:val="30"/>
          <w:szCs w:val="30"/>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考核区域：                                   考核部门：</w:t>
      </w:r>
      <w:r>
        <w:rPr>
          <w:rFonts w:hint="eastAsia" w:ascii="宋体" w:hAnsi="宋体" w:cs="宋体"/>
          <w:bCs/>
          <w:color w:val="000000"/>
          <w:szCs w:val="21"/>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服务单位：                                   考核人员：</w:t>
      </w:r>
      <w:r>
        <w:rPr>
          <w:rFonts w:hint="eastAsia" w:ascii="宋体" w:hAnsi="宋体" w:cs="宋体"/>
          <w:bCs/>
          <w:color w:val="000000"/>
          <w:szCs w:val="21"/>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考核种类：日考核</w:t>
      </w:r>
      <w:r>
        <w:rPr>
          <w:rFonts w:ascii="Wingdings" w:hAnsi="Wingdings" w:eastAsia="Wingdings" w:cs="Wingdings"/>
          <w:bCs/>
          <w:color w:val="000000"/>
          <w:szCs w:val="21"/>
          <w:highlight w:val="none"/>
        </w:rPr>
        <w:t xml:space="preserve">¨</w:t>
      </w:r>
      <w:r>
        <w:rPr>
          <w:rFonts w:hint="eastAsia" w:ascii="宋体" w:hAnsi="宋体" w:cs="宋体"/>
          <w:bCs/>
          <w:color w:val="000000"/>
          <w:szCs w:val="21"/>
          <w:highlight w:val="none"/>
        </w:rPr>
        <w:t xml:space="preserve">  月考核</w:t>
      </w:r>
      <w:r>
        <w:rPr>
          <w:rFonts w:ascii="Wingdings" w:hAnsi="Wingdings" w:eastAsia="Wingdings" w:cs="Wingdings"/>
          <w:bCs/>
          <w:color w:val="000000"/>
          <w:szCs w:val="21"/>
          <w:highlight w:val="none"/>
        </w:rPr>
        <w:t xml:space="preserve">¨</w:t>
      </w:r>
      <w:r>
        <w:rPr>
          <w:rFonts w:hint="eastAsia" w:ascii="宋体" w:hAnsi="宋体" w:cs="宋体"/>
          <w:bCs/>
          <w:color w:val="000000"/>
          <w:szCs w:val="21"/>
          <w:highlight w:val="none"/>
        </w:rPr>
        <w:t xml:space="preserve">                 考核日期：</w:t>
      </w:r>
      <w:r>
        <w:rPr>
          <w:rFonts w:hint="eastAsia" w:ascii="宋体" w:hAnsi="宋体" w:cs="宋体"/>
          <w:bCs/>
          <w:color w:val="000000"/>
          <w:szCs w:val="21"/>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3"/>
        <w:gridCol w:w="2172"/>
        <w:gridCol w:w="563"/>
        <w:gridCol w:w="4719"/>
        <w:gridCol w:w="881"/>
      </w:tblGrid>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序号</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考核内容</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分值</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评分细则</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扣分值</w:t>
            </w: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一</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质量考核</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60</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此项分值60分，分四大类46个评分小项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(一)</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服务质量</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8</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此项分值8分，分4个评分小项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4"/>
                <w:sz w:val="21"/>
                <w:szCs w:val="21"/>
                <w:highlight w:val="none"/>
              </w:rPr>
              <w:t xml:space="preserve">仪容</w:t>
            </w:r>
            <w:r>
              <w:rPr>
                <w:rFonts w:hint="eastAsia" w:ascii="宋体" w:hAnsi="宋体" w:cs="宋体"/>
                <w:color w:val="000000"/>
                <w:spacing w:val="3"/>
                <w:sz w:val="21"/>
                <w:szCs w:val="21"/>
                <w:highlight w:val="none"/>
              </w:rPr>
              <w:t xml:space="preserve">仪</w:t>
            </w:r>
            <w:r>
              <w:rPr>
                <w:rFonts w:hint="eastAsia" w:ascii="宋体" w:hAnsi="宋体" w:cs="宋体"/>
                <w:color w:val="000000"/>
                <w:spacing w:val="2"/>
                <w:sz w:val="21"/>
                <w:szCs w:val="21"/>
                <w:highlight w:val="none"/>
              </w:rPr>
              <w:t xml:space="preserve">表端庄大方，干净</w:t>
            </w:r>
            <w:r>
              <w:rPr>
                <w:rFonts w:hint="eastAsia" w:ascii="宋体" w:hAnsi="宋体" w:cs="宋体"/>
                <w:color w:val="000000"/>
                <w:spacing w:val="9"/>
                <w:sz w:val="21"/>
                <w:szCs w:val="21"/>
                <w:highlight w:val="none"/>
              </w:rPr>
              <w:t xml:space="preserve">整洁，着装规</w:t>
            </w:r>
            <w:r>
              <w:rPr>
                <w:rFonts w:hint="eastAsia" w:ascii="宋体" w:hAnsi="宋体" w:cs="宋体"/>
                <w:color w:val="000000"/>
                <w:spacing w:val="8"/>
                <w:sz w:val="21"/>
                <w:szCs w:val="21"/>
                <w:highlight w:val="none"/>
              </w:rPr>
              <w:t xml:space="preserve">范</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未按标准着装、佩戴工牌，发现1人次扣0.1分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12" w:right="105" w:hanging="7"/>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服务热情，耐心细致，</w:t>
            </w:r>
            <w:r>
              <w:rPr>
                <w:rFonts w:hint="eastAsia" w:ascii="宋体" w:hAnsi="宋体" w:cs="宋体"/>
                <w:color w:val="000000"/>
                <w:sz w:val="21"/>
                <w:szCs w:val="21"/>
                <w:highlight w:val="none"/>
              </w:rPr>
              <w:t xml:space="preserve">语</w:t>
            </w:r>
            <w:r>
              <w:rPr>
                <w:rFonts w:hint="eastAsia" w:ascii="宋体" w:hAnsi="宋体" w:cs="宋体"/>
                <w:color w:val="000000"/>
                <w:spacing w:val="13"/>
                <w:sz w:val="21"/>
                <w:szCs w:val="21"/>
                <w:highlight w:val="none"/>
              </w:rPr>
              <w:t xml:space="preserve">言</w:t>
            </w:r>
            <w:r>
              <w:rPr>
                <w:rFonts w:hint="eastAsia" w:ascii="宋体" w:hAnsi="宋体" w:cs="宋体"/>
                <w:color w:val="000000"/>
                <w:spacing w:val="8"/>
                <w:sz w:val="21"/>
                <w:szCs w:val="21"/>
                <w:highlight w:val="none"/>
              </w:rPr>
              <w:t xml:space="preserve">文明，态度亲切友好</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语言粗俗、不文明，发现1人次扣0.2分；服务态度不热情、与服务对象发生争吵，发现1人次扣0.5分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9" w:right="105" w:hanging="4"/>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4"/>
                <w:sz w:val="21"/>
                <w:szCs w:val="21"/>
                <w:highlight w:val="none"/>
              </w:rPr>
              <w:t xml:space="preserve">服务</w:t>
            </w:r>
            <w:r>
              <w:rPr>
                <w:rFonts w:hint="eastAsia" w:ascii="宋体" w:hAnsi="宋体" w:cs="宋体"/>
                <w:color w:val="000000"/>
                <w:spacing w:val="3"/>
                <w:sz w:val="21"/>
                <w:szCs w:val="21"/>
                <w:highlight w:val="none"/>
              </w:rPr>
              <w:t xml:space="preserve">技</w:t>
            </w:r>
            <w:r>
              <w:rPr>
                <w:rFonts w:hint="eastAsia" w:ascii="宋体" w:hAnsi="宋体" w:cs="宋体"/>
                <w:color w:val="000000"/>
                <w:spacing w:val="2"/>
                <w:sz w:val="21"/>
                <w:szCs w:val="21"/>
                <w:highlight w:val="none"/>
              </w:rPr>
              <w:t xml:space="preserve">能娴熟，工作效率</w:t>
            </w:r>
            <w:r>
              <w:rPr>
                <w:rFonts w:hint="eastAsia" w:ascii="宋体" w:hAnsi="宋体" w:cs="宋体"/>
                <w:color w:val="000000"/>
                <w:spacing w:val="8"/>
                <w:sz w:val="21"/>
                <w:szCs w:val="21"/>
                <w:highlight w:val="none"/>
              </w:rPr>
              <w:t xml:space="preserve">高，差错率低</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分菜不均匀或结算速度慢、结算错误，发现1人次扣0.2分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4</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3"/>
                <w:sz w:val="21"/>
                <w:szCs w:val="21"/>
                <w:highlight w:val="none"/>
              </w:rPr>
              <w:t xml:space="preserve">按</w:t>
            </w:r>
            <w:r>
              <w:rPr>
                <w:rFonts w:hint="eastAsia" w:ascii="宋体" w:hAnsi="宋体" w:cs="宋体"/>
                <w:color w:val="000000"/>
                <w:spacing w:val="10"/>
                <w:sz w:val="21"/>
                <w:szCs w:val="21"/>
                <w:highlight w:val="none"/>
              </w:rPr>
              <w:t xml:space="preserve">照规定时间提供餐饮服</w:t>
            </w:r>
            <w:r>
              <w:rPr>
                <w:rFonts w:hint="eastAsia" w:ascii="宋体" w:hAnsi="宋体" w:cs="宋体"/>
                <w:color w:val="000000"/>
                <w:spacing w:val="11"/>
                <w:sz w:val="21"/>
                <w:szCs w:val="21"/>
                <w:highlight w:val="none"/>
              </w:rPr>
              <w:t xml:space="preserve">务</w:t>
            </w:r>
            <w:r>
              <w:rPr>
                <w:rFonts w:hint="eastAsia" w:ascii="宋体" w:hAnsi="宋体" w:cs="宋体"/>
                <w:color w:val="000000"/>
                <w:spacing w:val="9"/>
                <w:sz w:val="21"/>
                <w:szCs w:val="21"/>
                <w:highlight w:val="none"/>
              </w:rPr>
              <w:t xml:space="preserve">，不得无故提前或推迟</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无故提前或推迟服务时间，发现一次扣0.5分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(二)</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菜品品种质量</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16</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此项分值16分，分4类15个评分小项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菜品品种丰富，定期做好菜品更新，积极创新菜肴品种</w:t>
            </w: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每周菜品更新变化品种数量未达到规定的要求，发现一次扣0.5分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每月推出一种菜肴新品，当月未推出新品，发现一次扣1分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严格把控食材质量，加强食品保存管理，强化菜品制作流程监管</w:t>
            </w: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对食材原料验收把关不严，原材料质量、数量不达标，发现一次扣0.5分；领料时未严格遵守仓库管理制度，发现一次扣0.5分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食品按类别、品种分架、隔墙、离地整齐摆放，货架底层离地面高度不少于10 cm。不符合要求，发现一处扣0.2分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食品添加剂做到专人保管、专人领用、专人登记、专柜保存，有使用记录。不符合规定，发现一次扣0.5分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冰箱内食品生熟不分开存放，发现一处扣0.5分；成品半成品不加膜加盖存放，发现一处扣0.2分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restart"/>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restart"/>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菜品制作流程监管不严，拣洗不干净，有黄叶、草、虫、杂物，发现一次扣0.2分；菜品半成品丁、丝、片、条、块、段成形均匀，不符合标准，发现一次扣0.1分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切配好的半成品未能做到归类存放，发现一次扣0.2分；切配好的半成品未能在5小时内使用完毕，发现一次扣0.2分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冷冻食品出库后，未能及时使用造成反复冷冻，发现一次扣0.2分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每天剩余主食类、荤食类在冷却30分钟后，用不锈钢餐盆盛装，加盖保鲜膜放入冰箱熟食区；素食类食品应全部倒入残渣桶，不应再次使用。如不符合要求，发现一次扣0.2分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精心组织厨房生产，严控菜品质量，保证饭菜供应，不出现断供现象</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菜品主辅料配比明显失调，发现一次扣0.2分；调味品配比明显失调，发现一次扣0.2分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菜品成品色、香、味、型异常，发现一次扣0.3分；荤素品种搭配明显不合理，发现一次扣0.3分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早点馅心口味异常，发现一次扣0.5分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服务时间内保证饭菜供应充足，出现断供现象，发现一次扣0.5分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严格控制菜品单次烹饪数量，做好现场菜品保温</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蔬菜类菜品当日完成烹饪，衔接时间控制不合理，造成菜品出锅时间过长不新鲜，发现一次扣0.2分；造成大量浪费，发现一次扣2分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(三)</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环境卫生管理</w:t>
            </w:r>
            <w:r>
              <w:rPr>
                <w:rFonts w:hint="eastAsia" w:ascii="宋体" w:hAnsi="宋体" w:cs="宋体"/>
                <w:b/>
                <w:bCs/>
                <w:color w:val="000000"/>
                <w:spacing w:val="4"/>
                <w:sz w:val="21"/>
                <w:szCs w:val="21"/>
                <w:highlight w:val="none"/>
              </w:rPr>
            </w:r>
            <w:r/>
          </w:p>
        </w:tc>
        <w:tc>
          <w:tcPr>
            <w:tcW w:w="30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20</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此项分值20分，分4类17个评分小项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食堂环境卫生干净、明亮、整洁、有序</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大厅的天花板、装饰物、墙壁及门窗有污迹，发现一处扣0.1分；地面、桌椅有污迹油迹，发现一处扣0.1分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服务台面、垃圾桶有污迹、油迹，发现一处扣0.1分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工作中，各类用具、设备、地面未清洗干净，发现一处扣0.1分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厨房间清洁干净无油腻，不符合要求，发现一处扣0.1分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工作区有杂物或物品放置杂乱，发现一处扣0.1分；工作结束后厨房地面、炉灶不清洁、地沟有异物、有异味，发现一处扣0.1分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泔水、垃圾等废弃物未按规定存放或垃圾未及时清理，发现一次扣0.2分；垃圾桶未能及时清洗干净、定点放置或有明显异味，发现一次扣0.2分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加强员工身体健康及卫生管理，身体健康状况及穿戴符合要求</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员工化浓妆、使用气味怪异或浓烈香水、留长指甲、涂指甲或男同志留长发、长胡须，发现1人次扣0.2分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熟食品操作、传菜及服务人员未按规定佩戴一次性手套、口罩，发现1人次扣0.2分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员工有发热、腹泻等身体不适症状，未及时调整工作岗位，发现1人次扣0.5分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厨房物品按规定要求管理，加工现场井然有序</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刀板分类分色使用，未按规定操作，发现一次扣0.1分；收工后刀具及砧板未及时清洗干净、未按规定侧放或悬挂，发现一次扣0.1分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调味品使用后未按规定管理，调味罐周边未清理干净，发现一次扣0.1分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清洁用具及车辆使用后未及时清洗干净或未按规定位置归放，发现一次扣0.1分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烹调用具使用后未按规定清洗干净或未归位存放，发现一次扣0.1分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冰箱冷藏温度应保持在0~4℃之间，,冷库冷冻温度不超过-18℃，每周进行除霜、清洁。不符合规定，发现一次扣0.1分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4</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储物柜、盛器、容器、餐具管理规范，干净整洁卫生</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餐盒盛装剩余食品时，应先冷却30分钟后再加盖保鲜膜放入冰箱熟食区(0℃~4℃)存放。剩余食品有登记记录。不符合规定，发现一次扣0.1分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盛器、容器管理不规范、有污迹或与地面接触，发现一处扣0.2分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餐具未清洗干净、有污迹或水迹，发现一处扣0.1分；未用纱布覆盖分类平整堆放，发现一处扣0.2分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(四)</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安全管理</w:t>
            </w:r>
            <w:r>
              <w:rPr>
                <w:rFonts w:hint="eastAsia" w:ascii="宋体" w:hAnsi="宋体" w:cs="宋体"/>
                <w:b/>
                <w:bCs/>
                <w:color w:val="000000"/>
                <w:spacing w:val="4"/>
                <w:sz w:val="21"/>
                <w:szCs w:val="21"/>
                <w:highlight w:val="none"/>
              </w:rPr>
            </w:r>
            <w:r/>
          </w:p>
        </w:tc>
        <w:tc>
          <w:tcPr>
            <w:tcW w:w="30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16</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此项分值16分，分2类10个评分小项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严格食品安全管理，贯彻食品安全管理规定，遵循食品安全管理要求</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做好蔬菜农药残留检测及记录等工作，未检或漏检，发现一批次扣0.5分，未记录或记录不全，发现一次扣0.1分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做好食品留样及记录等工作，每份样品留样盒应张贴标签，注明留样品种、留样时间、留样人，样品至少应存放48小时以上。未留、漏留或未记录、记录不全，发现一次扣0.1分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消毒餐具时，确保水温控制在85℃以上，冲洗消毒时间40秒以上。未按要求消毒餐具，发现一次扣0.2分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加强调味品及添加剂使用管理，调味品及添加剂使用不符合规定，发现一次扣0.2分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加强工作服务区域安全服务保障，杜绝安全事故</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严格执行各类设备设施操作规范，有违章操作、超负荷运转或用水直接冲洗设备，发现一次扣0.2分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天然气使用过程中，现场必须有人员在场，不得离开岗位。现场无人，发现一次扣0.5分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餐后及时关闭水电气开关。未及时关闭，发现一次扣0.2分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厨房间应配备消防灭火毯，员工应能熟练运用其使用方法。未能熟练掌握，发现一人扣0.2分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熟练掌握现场灭火器使用方法，未熟练掌握，发现一人扣0.2分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服务时间结束后及时锁闭食堂门窗。未及时锁闭，发现一次扣0.2分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二</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管理考核</w:t>
            </w:r>
            <w:r>
              <w:rPr>
                <w:rFonts w:hint="eastAsia" w:ascii="宋体" w:hAnsi="宋体" w:cs="宋体"/>
                <w:b/>
                <w:bCs/>
                <w:color w:val="000000"/>
                <w:spacing w:val="4"/>
                <w:sz w:val="21"/>
                <w:szCs w:val="21"/>
                <w:highlight w:val="none"/>
              </w:rPr>
            </w:r>
            <w:r/>
          </w:p>
        </w:tc>
        <w:tc>
          <w:tcPr>
            <w:tcW w:w="30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40</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此项分值40分，分四大类33个评分小项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服务管理制度、方案计划、流程标准建设</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未按照标准化工作要求，制定明确的岗位工作职责，扣0.5分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未按照标准化工作要求，制定完善的服务管理工作流程、标准，每缺一项扣0.2分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未制定内部服务管理考核制度，扣2分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未制定切实可行的工作方案和计划，扣0.5分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未制定切实可行的员工培训方案和计划，扣0.5分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未建立切实可行的应急处置预案，扣0.5分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未建立台账记录档案资料管理制度，扣0.5分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未按照标准化工作要求，将管理制度、岗位职责等成册或悬挂上墙，每缺一项扣0.2分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服务管理执行监督</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无故未按既定工作方案和计划执行，每次扣0.2分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未按规定工作流程、标准执行，每次扣0.2分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未按规定组织应急处置预案演练，每次扣0.5分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发现或应发现安全隐患，未及时上报管理部门，每次扣0.5分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未落实内部服务管理监督考核制度，扣0.5分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未按规定建立值班工作机制，扣0.5分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未按规定申报领用物品，每次扣0.2分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服务管理过程中违反节能规定，有人为浪费现象或行为，每人每次扣0.5分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服务管理过程中有故意损坏财物现象，有私自夹带食堂原辅料等物品外出等行为，每人每次扣1分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组织机构及人员管理</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组织架构不健全或不合理，扣0.5分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未按合同规定设置岗位，每个岗位扣0.5分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人员年龄、学历等不符合合同要求，每人扣0.2分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未按要求持健康证上岗，每人扣0.5分；专业技术人员未按要求持证上岗，每人扣0.5分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关键岗位人员未经政审或管理部门同意上岗，每人扣0.5分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关键岗位人员调整未经管理部门同意，每人扣0.5分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不按规定开展员工教育培训，每次扣0.5分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员工队伍稳定性差，单月离职人数超过5%，每人扣0.2分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不服从管理部门管理，每发现一次扣0.5分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台账资料档案管理</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无日常巡查检查台账记录或管理不规范，扣0.5分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无食品留样台账记录或管理不规范，扣0.5分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未按规定实行员工薪酬备案，每次扣0.5分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无问题反馈处理台账记录或管理不规范，扣0.5分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无员工教育培训台账记录或管理不规范，扣0.5分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无内部管理监督考核台账资料或管理不规范，扣0.5分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无员工信息档案资料，每少一人扣0.2分；档案资料管理不规范，扣0.5分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gridSpan w:val="4"/>
            <w:tcW w:w="8197" w:type="dxa"/>
            <w:vAlign w:val="top"/>
            <w:textDirection w:val="lrTb"/>
            <w:noWrap w:val="false"/>
          </w:tcPr>
          <w:p>
            <w:pPr>
              <w:pStyle w:val="1016"/>
              <w:ind w:left="289" w:right="105" w:hanging="6"/>
              <w:jc w:val="left"/>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合计扣分</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gridSpan w:val="4"/>
            <w:tcW w:w="8197" w:type="dxa"/>
            <w:vAlign w:val="top"/>
            <w:textDirection w:val="lrTb"/>
            <w:noWrap w:val="false"/>
          </w:tcPr>
          <w:p>
            <w:pPr>
              <w:pStyle w:val="1016"/>
              <w:ind w:left="289" w:right="105" w:hanging="6"/>
              <w:jc w:val="left"/>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合计得分(100分制)</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547"/>
        </w:trPr>
        <w:tc>
          <w:tcPr>
            <w:tcW w:w="409" w:type="dxa"/>
            <w:vAlign w:val="center"/>
            <w:textDirection w:val="tbRlV"/>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b/>
                <w:bCs/>
                <w:color w:val="000000"/>
                <w:spacing w:val="4"/>
                <w:sz w:val="21"/>
                <w:szCs w:val="21"/>
                <w:highlight w:val="none"/>
              </w:rPr>
              <w:t xml:space="preserve">问  题  汇  总</w:t>
            </w:r>
            <w:r>
              <w:rPr>
                <w:rFonts w:hint="eastAsia" w:ascii="宋体" w:hAnsi="宋体" w:cs="宋体"/>
                <w:color w:val="000000"/>
                <w:sz w:val="21"/>
                <w:szCs w:val="21"/>
                <w:highlight w:val="none"/>
              </w:rPr>
            </w:r>
            <w:r/>
          </w:p>
        </w:tc>
        <w:tc>
          <w:tcPr>
            <w:tcW w:w="1196"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3"/>
            <w:tcW w:w="6163"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食堂满意度测评表</w:t>
      </w:r>
      <w:r>
        <w:rPr>
          <w:rFonts w:hint="eastAsia" w:ascii="宋体" w:hAnsi="宋体" w:cs="宋体"/>
          <w:b/>
          <w:bCs/>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87"/>
        <w:gridCol w:w="1139"/>
        <w:gridCol w:w="1274"/>
        <w:gridCol w:w="1274"/>
        <w:gridCol w:w="1274"/>
        <w:gridCol w:w="1278"/>
      </w:tblGrid>
      <w:tr>
        <w:trPr>
          <w:trHeight w:val="624"/>
        </w:trPr>
        <w:tc>
          <w:tcPr>
            <w:tcW w:w="67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填表单位</w:t>
            </w:r>
            <w:r>
              <w:rPr>
                <w:rFonts w:hint="eastAsia" w:ascii="宋体" w:hAnsi="宋体" w:cs="宋体"/>
                <w:color w:val="000000"/>
                <w:highlight w:val="none"/>
              </w:rPr>
            </w:r>
            <w:r/>
          </w:p>
        </w:tc>
        <w:tc>
          <w:tcPr>
            <w:gridSpan w:val="2"/>
            <w:tcW w:w="292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填表对象</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填表日期</w:t>
            </w: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1134"/>
        </w:trPr>
        <w:tc>
          <w:tcPr>
            <w:gridSpan w:val="2"/>
            <w:tcW w:w="304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both"/>
              <w:spacing w:line="500" w:lineRule="exact"/>
              <w:rPr>
                <w:rFonts w:hint="eastAsia" w:ascii="宋体" w:hAnsi="宋体" w:cs="宋体"/>
                <w:color w:val="000000"/>
                <w:highlight w:val="none"/>
              </w:rPr>
            </w:pPr>
            <w:r>
              <w:rPr>
                <w:rFonts w:hint="eastAsia" w:ascii="宋体" w:hAnsi="宋体" w:cs="宋体"/>
                <w:color w:val="000000"/>
                <w:highlight w:val="none"/>
              </w:rPr>
              <w:t xml:space="preserve">评估项目</w:t>
            </w: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        满意程度</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很满意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较满意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不满意</w:t>
            </w: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不满意的</w:t>
            </w: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主要原因</w:t>
            </w: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饭菜质量</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外观</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口味</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分量</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品种</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服务质量</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服务态度</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服务及时性</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服务主动性</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环境卫生</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食品卫生</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就餐环境卫生</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bl>
    <w:p>
      <w:pPr>
        <w:pStyle w:val="1057"/>
        <w:ind w:firstLine="482"/>
        <w:spacing w:before="120" w:line="360" w:lineRule="auto"/>
        <w:rPr>
          <w:b/>
          <w:color w:val="000000"/>
          <w:sz w:val="36"/>
          <w:szCs w:val="36"/>
          <w:highlight w:val="none"/>
        </w:rPr>
      </w:pPr>
      <w:r>
        <w:rPr>
          <w:rFonts w:hAnsi="宋体" w:cs="宋体"/>
          <w:b/>
          <w:color w:val="000000"/>
          <w:sz w:val="24"/>
          <w:szCs w:val="24"/>
          <w:highlight w:val="none"/>
        </w:rPr>
        <w:t xml:space="preserve">注：满意度按百分比进行打分，100%即为100分；满意度每少1%，即为扣减1分。</w:t>
      </w:r>
      <w:r>
        <w:rPr>
          <w:b/>
          <w:color w:val="000000"/>
          <w:sz w:val="36"/>
          <w:szCs w:val="36"/>
          <w:highlight w:val="none"/>
        </w:rPr>
      </w:r>
      <w:r/>
    </w:p>
    <w:p>
      <w:pPr>
        <w:pStyle w:val="1016"/>
        <w:jc w:val="center"/>
        <w:spacing w:line="360" w:lineRule="auto"/>
        <w:rPr>
          <w:b/>
          <w:sz w:val="36"/>
          <w:szCs w:val="36"/>
        </w:rPr>
        <w:outlineLvl w:val="0"/>
      </w:pPr>
      <w:r>
        <w:rPr>
          <w:rFonts w:hint="eastAsia" w:ascii="宋体" w:hAnsi="宋体" w:cs="宋体"/>
          <w:color w:val="000000"/>
          <w:highlight w:val="none"/>
        </w:rPr>
        <w:br w:type="page" w:clear="all"/>
      </w:r>
      <w:bookmarkStart w:id="676" w:name="_Toc104818929"/>
      <w:r>
        <w:rPr>
          <w:b/>
          <w:sz w:val="36"/>
          <w:szCs w:val="36"/>
        </w:rPr>
        <w:t xml:space="preserve">第五章   合同草案条款</w:t>
      </w:r>
      <w:bookmarkEnd w:id="676"/>
      <w:r>
        <w:rPr>
          <w:b/>
          <w:sz w:val="36"/>
          <w:szCs w:val="36"/>
        </w:rPr>
      </w:r>
      <w:r/>
    </w:p>
    <w:p>
      <w:pPr>
        <w:pStyle w:val="1057"/>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057"/>
        <w:spacing w:line="360" w:lineRule="auto"/>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34"/>
        <w:ind w:firstLine="528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057"/>
        <w:ind w:firstLine="484"/>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057"/>
        <w:ind w:firstLine="487"/>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16"/>
        <w:ind w:firstLine="484"/>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w:t>
      </w:r>
      <w:r>
        <w:rPr>
          <w:rFonts w:hint="eastAsia" w:ascii="宋体" w:hAnsi="宋体" w:cs="宋体"/>
          <w:b/>
          <w:bCs/>
          <w:color w:val="000000"/>
          <w:sz w:val="24"/>
          <w:lang w:val="zh-CN"/>
        </w:rPr>
        <w:t xml:space="preserve">常州市中级人民法院食堂委托管理服务项目</w:t>
      </w:r>
      <w:r>
        <w:rPr>
          <w:rFonts w:hint="eastAsia" w:ascii="宋体" w:hAnsi="宋体" w:cs="宋体"/>
          <w:color w:val="000000"/>
          <w:sz w:val="24"/>
          <w:szCs w:val="24"/>
          <w:lang w:val="zh-CN"/>
        </w:rPr>
        <w:t xml:space="preserve">，</w:t>
      </w:r>
      <w:r>
        <w:rPr>
          <w:rFonts w:hint="eastAsia" w:ascii="宋体" w:hAnsi="宋体" w:cs="宋体"/>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057"/>
        <w:ind w:firstLine="487"/>
        <w:spacing w:line="360" w:lineRule="auto"/>
        <w:rPr>
          <w:rFonts w:eastAsia="宋体" w:cs="宋体"/>
          <w:b/>
          <w:color w:val="000000"/>
          <w:sz w:val="24"/>
          <w:szCs w:val="24"/>
        </w:rPr>
      </w:pPr>
      <w:r>
        <w:rPr>
          <w:rFonts w:hint="eastAsia" w:eastAsia="宋体" w:cs="宋体"/>
          <w:b/>
          <w:color w:val="000000"/>
          <w:sz w:val="24"/>
          <w:szCs w:val="24"/>
        </w:rPr>
        <w:t xml:space="preserve">第二条 合</w:t>
      </w:r>
      <w:r>
        <w:rPr>
          <w:rFonts w:hint="eastAsia" w:eastAsia="宋体" w:cs="宋体"/>
          <w:b/>
          <w:color w:val="000000"/>
          <w:sz w:val="24"/>
          <w:szCs w:val="24"/>
        </w:rPr>
        <w:t xml:space="preserve">同价格</w:t>
      </w:r>
      <w:r>
        <w:rPr>
          <w:rFonts w:eastAsia="宋体" w:cs="宋体"/>
          <w:b/>
          <w:color w:val="000000"/>
          <w:sz w:val="24"/>
          <w:szCs w:val="24"/>
        </w:rPr>
      </w:r>
      <w:r/>
    </w:p>
    <w:p>
      <w:pPr>
        <w:pStyle w:val="1057"/>
        <w:ind w:firstLine="487"/>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057"/>
        <w:ind w:firstLine="484"/>
        <w:spacing w:line="360" w:lineRule="auto"/>
        <w:rPr>
          <w:rFonts w:hint="eastAsia" w:eastAsia="宋体" w:cs="宋体"/>
          <w:color w:val="000000"/>
          <w:sz w:val="24"/>
          <w:szCs w:val="24"/>
        </w:rPr>
      </w:pPr>
      <w:r>
        <w:rPr>
          <w:rFonts w:hint="eastAsia" w:eastAsia="宋体" w:cs="宋体"/>
          <w:color w:val="000000"/>
          <w:sz w:val="24"/>
          <w:szCs w:val="24"/>
        </w:rPr>
        <w:t xml:space="preserve">本合同总价包括竞争性磋商文件所确定的采购范围相应服务的提供、员工工资、社会保险费、福利费、体检费、培训费（至少每季度一次）、制服费（服务人员必须统一配置工作服装）、其他人员费用支出、行政办公费、固定资产折旧费、公共设施日常运行及维护、物价风险、政策性风险、合理利润、税费和规费等一切费用。如国家出台最低基本工资和最低社会保险缴纳基数标准等规定，供应商应保障服务人员的基本法定待遇，但</w:t>
      </w:r>
      <w:r>
        <w:rPr>
          <w:rFonts w:hint="eastAsia" w:eastAsia="宋体" w:cs="宋体"/>
          <w:color w:val="000000"/>
          <w:sz w:val="24"/>
          <w:szCs w:val="24"/>
          <w:lang w:val="en-US" w:eastAsia="zh-CN"/>
        </w:rPr>
        <w:t xml:space="preserve">甲方</w:t>
      </w:r>
      <w:r>
        <w:rPr>
          <w:rFonts w:hint="eastAsia" w:eastAsia="宋体" w:cs="宋体"/>
          <w:color w:val="000000"/>
          <w:sz w:val="24"/>
          <w:szCs w:val="24"/>
        </w:rPr>
        <w:t xml:space="preserve">并不为此支付增加的有关费用。</w:t>
      </w:r>
      <w:r>
        <w:rPr>
          <w:rFonts w:hint="eastAsia" w:eastAsia="宋体" w:cs="宋体"/>
          <w:color w:val="000000"/>
          <w:sz w:val="24"/>
          <w:szCs w:val="24"/>
        </w:rPr>
      </w:r>
      <w:r/>
    </w:p>
    <w:p>
      <w:pPr>
        <w:pStyle w:val="1057"/>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本合同总价款还包含乙方应当提供的伴随服务/售后服务费用。</w:t>
      </w:r>
      <w:r>
        <w:rPr>
          <w:rFonts w:eastAsia="宋体" w:cs="宋体"/>
          <w:color w:val="000000"/>
          <w:sz w:val="24"/>
          <w:szCs w:val="24"/>
        </w:rPr>
      </w:r>
      <w:r/>
    </w:p>
    <w:p>
      <w:pPr>
        <w:pStyle w:val="1057"/>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 合同履行期限</w:t>
      </w:r>
      <w:r>
        <w:rPr>
          <w:rFonts w:eastAsia="宋体" w:cs="宋体"/>
          <w:b/>
          <w:color w:val="000000"/>
          <w:sz w:val="24"/>
          <w:szCs w:val="24"/>
        </w:rPr>
      </w:r>
      <w:r/>
    </w:p>
    <w:p>
      <w:pPr>
        <w:pStyle w:val="101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w:t>
      </w:r>
      <w:r>
        <w:rPr>
          <w:rFonts w:ascii="宋体" w:hAnsi="宋体" w:cs="宋体"/>
          <w:color w:val="000000"/>
          <w:sz w:val="24"/>
          <w:szCs w:val="24"/>
        </w:rPr>
      </w:r>
      <w:r/>
    </w:p>
    <w:p>
      <w:pPr>
        <w:pStyle w:val="1057"/>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057"/>
        <w:ind w:firstLine="484"/>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1057"/>
        <w:ind w:firstLine="484"/>
        <w:spacing w:line="360" w:lineRule="auto"/>
        <w:rPr>
          <w:rFonts w:eastAsia="宋体" w:cs="宋体"/>
          <w:color w:val="000000"/>
          <w:sz w:val="24"/>
          <w:szCs w:val="24"/>
        </w:rPr>
      </w:pPr>
      <w:r>
        <w:rPr>
          <w:rFonts w:hint="eastAsia" w:eastAsia="宋体" w:cs="宋体"/>
          <w:color w:val="000000"/>
          <w:sz w:val="24"/>
          <w:szCs w:val="24"/>
        </w:rPr>
        <w:t xml:space="preserve">（1）竞争性磋商文件（编号：   ）          （2）乙方提供的磋商响应文件； </w:t>
      </w:r>
      <w:r>
        <w:rPr>
          <w:rFonts w:eastAsia="宋体" w:cs="宋体"/>
          <w:color w:val="000000"/>
          <w:sz w:val="24"/>
          <w:szCs w:val="24"/>
        </w:rPr>
      </w:r>
      <w:r/>
    </w:p>
    <w:p>
      <w:pPr>
        <w:pStyle w:val="1057"/>
        <w:ind w:firstLine="484"/>
        <w:spacing w:line="360" w:lineRule="auto"/>
        <w:rPr>
          <w:rFonts w:eastAsia="宋体" w:cs="宋体"/>
          <w:color w:val="000000"/>
          <w:sz w:val="24"/>
          <w:szCs w:val="24"/>
        </w:rPr>
      </w:pPr>
      <w:r>
        <w:rPr>
          <w:rFonts w:hint="eastAsia" w:eastAsia="宋体" w:cs="宋体"/>
          <w:color w:val="000000"/>
          <w:sz w:val="24"/>
          <w:szCs w:val="24"/>
        </w:rPr>
        <w:t xml:space="preserve">（3）成交通知书；                         （4）甲乙双方商定的其他文件等。</w:t>
      </w:r>
      <w:r>
        <w:rPr>
          <w:rFonts w:eastAsia="宋体" w:cs="宋体"/>
          <w:color w:val="000000"/>
          <w:sz w:val="24"/>
          <w:szCs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第五条 合同款结算及支付</w:t>
      </w:r>
      <w:r>
        <w:rPr>
          <w:rFonts w:ascii="宋体" w:hAnsi="宋体" w:cs="宋体"/>
          <w:b/>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1.本合同项下所有款项均以人民币支付。</w:t>
      </w:r>
      <w:r>
        <w:rPr>
          <w:rFonts w:ascii="宋体" w:hAnsi="宋体" w:cs="宋体"/>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2.本合同项下的采购资金由甲方自行支付，乙方向甲方开具发票。</w:t>
      </w:r>
      <w:r>
        <w:rPr>
          <w:rFonts w:ascii="宋体" w:hAnsi="宋体" w:cs="宋体"/>
          <w:sz w:val="24"/>
          <w:szCs w:val="24"/>
        </w:rPr>
      </w:r>
      <w:r/>
    </w:p>
    <w:p>
      <w:pPr>
        <w:pStyle w:val="1016"/>
        <w:ind w:firstLine="482"/>
        <w:spacing w:line="360" w:lineRule="auto"/>
        <w:rPr>
          <w:rFonts w:hint="eastAsia" w:ascii="宋体" w:hAnsi="宋体" w:cs="宋体"/>
          <w:b/>
          <w:bCs/>
          <w:sz w:val="24"/>
        </w:rPr>
      </w:pPr>
      <w:r>
        <w:rPr>
          <w:rFonts w:hint="eastAsia" w:ascii="宋体" w:hAnsi="宋体" w:cs="宋体"/>
          <w:b/>
          <w:bCs/>
          <w:sz w:val="24"/>
        </w:rPr>
        <w:t xml:space="preserve">3.结算原则：固定总价。</w:t>
      </w:r>
      <w:r>
        <w:rPr>
          <w:rFonts w:hint="eastAsia" w:ascii="宋体" w:hAnsi="宋体" w:cs="宋体"/>
          <w:b/>
          <w:bCs/>
          <w:sz w:val="24"/>
        </w:rPr>
      </w:r>
      <w:r/>
    </w:p>
    <w:p>
      <w:pPr>
        <w:pStyle w:val="1016"/>
        <w:ind w:firstLine="482"/>
        <w:spacing w:line="360" w:lineRule="auto"/>
        <w:rPr>
          <w:rFonts w:hint="eastAsia" w:ascii="宋体" w:hAnsi="宋体" w:cs="宋体"/>
          <w:b/>
          <w:bCs/>
          <w:sz w:val="24"/>
        </w:rPr>
      </w:pPr>
      <w:r>
        <w:rPr>
          <w:rFonts w:hint="eastAsia" w:ascii="宋体" w:hAnsi="宋体" w:cs="宋体"/>
          <w:b/>
          <w:bCs/>
          <w:sz w:val="24"/>
        </w:rPr>
        <w:t xml:space="preserve">4.付款方式：合同总价中85%为基本服务费用，15%为考核服务费用。甲方在每季度的第一个月支付上一季度的基本服务费；每年的第一个月，根据年终考核情况支付上一年度的考核服务费。</w:t>
      </w:r>
      <w:r>
        <w:rPr>
          <w:rFonts w:hint="eastAsia" w:ascii="宋体" w:hAnsi="宋体" w:cs="宋体"/>
          <w:b/>
          <w:bCs/>
          <w:sz w:val="24"/>
        </w:rPr>
      </w:r>
      <w:r/>
    </w:p>
    <w:p>
      <w:pPr>
        <w:pStyle w:val="1016"/>
        <w:ind w:firstLine="482"/>
        <w:spacing w:line="360" w:lineRule="auto"/>
        <w:rPr>
          <w:rFonts w:hint="eastAsia" w:ascii="宋体" w:hAnsi="宋体" w:cs="宋体"/>
          <w:b/>
          <w:bCs/>
          <w:sz w:val="24"/>
        </w:rPr>
      </w:pPr>
      <w:r>
        <w:rPr>
          <w:rFonts w:hint="eastAsia" w:ascii="宋体" w:hAnsi="宋体" w:cs="宋体"/>
          <w:b/>
          <w:bCs/>
          <w:sz w:val="24"/>
        </w:rPr>
        <w:t xml:space="preserve">每月由甲方根据考核办法进行考核（见《员工管理及工作质量事故处理办法》），并将考评结果反馈到乙方，乙方凭月考评表和月度承包费用结算表一个季度汇总后，开具发票报甲方批准，经甲方同意进行季度承包费用结算。此季度承包费用为每季度甲方支付给乙方的最终费用，若发生其余费用，由乙方自行承担。</w:t>
      </w:r>
      <w:r>
        <w:rPr>
          <w:rFonts w:hint="eastAsia" w:ascii="宋体" w:hAnsi="宋体" w:cs="宋体"/>
          <w:b/>
          <w:bCs/>
          <w:sz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第六条 违约责任</w:t>
      </w:r>
      <w:r>
        <w:rPr>
          <w:rFonts w:ascii="宋体" w:hAnsi="宋体" w:cs="宋体"/>
          <w:b/>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t xml:space="preserve">2.甲方未按合同规定的期限向乙方支付货款的，每逾期1天甲方向乙方偿付欠款总额的5‰滞纳金，但累计滞纳金总额不超过欠款总额的5% 。</w:t>
      </w:r>
      <w:r>
        <w:rPr>
          <w:rFonts w:hint="eastAsia" w:ascii="宋体" w:hAnsi="宋体" w:cs="宋体"/>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t xml:space="preserve">6.其他未尽事宜，以《民法典》等有关法律法规规定为准，无相关规定的，双方协商解决。</w:t>
      </w:r>
      <w:r>
        <w:rPr>
          <w:rFonts w:hint="eastAsia" w:ascii="宋体" w:hAnsi="宋体" w:cs="宋体"/>
          <w:sz w:val="24"/>
          <w:szCs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第七条 合同的变更和终止</w:t>
      </w:r>
      <w:r>
        <w:rPr>
          <w:rFonts w:ascii="宋体" w:hAnsi="宋体" w:cs="宋体"/>
          <w:b/>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1.本合同一经签订，甲乙双方不得擅自变更、中止或终止合同。</w:t>
      </w:r>
      <w:r>
        <w:rPr>
          <w:rFonts w:ascii="宋体" w:hAnsi="宋体" w:cs="宋体"/>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ascii="宋体" w:hAnsi="宋体" w:cs="宋体"/>
          <w:sz w:val="24"/>
          <w:szCs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第八条 合同的转让</w:t>
      </w:r>
      <w:r>
        <w:rPr>
          <w:rFonts w:ascii="宋体" w:hAnsi="宋体" w:cs="宋体"/>
          <w:b/>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乙方不得擅自部分或全部转让其应履行的合同义务。</w:t>
      </w:r>
      <w:r>
        <w:rPr>
          <w:rFonts w:ascii="宋体" w:hAnsi="宋体" w:cs="宋体"/>
          <w:sz w:val="24"/>
          <w:szCs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第九条 不可抗力</w:t>
      </w:r>
      <w:r>
        <w:rPr>
          <w:rFonts w:ascii="宋体" w:hAnsi="宋体" w:cs="宋体"/>
          <w:b/>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sz w:val="24"/>
          <w:szCs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第十条 争议的解决</w:t>
      </w:r>
      <w:r>
        <w:rPr>
          <w:rFonts w:ascii="宋体" w:hAnsi="宋体" w:cs="宋体"/>
          <w:b/>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（1）向甲方所在地人民法院提起诉讼；</w:t>
      </w:r>
      <w:r>
        <w:rPr>
          <w:rFonts w:ascii="宋体" w:hAnsi="宋体" w:cs="宋体"/>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（2）向甲方所在地仲裁委员会按其仲裁规则申请仲裁。</w:t>
      </w:r>
      <w:r>
        <w:rPr>
          <w:rFonts w:ascii="宋体" w:hAnsi="宋体" w:cs="宋体"/>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如没有约定，默认采取第2种方式解决争议。</w:t>
      </w:r>
      <w:r>
        <w:rPr>
          <w:rFonts w:ascii="宋体" w:hAnsi="宋体" w:cs="宋体"/>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2.在法院审理和仲裁期间，除有争议部分外，本合同其他部分应继续履行。</w:t>
      </w:r>
      <w:r>
        <w:rPr>
          <w:rFonts w:ascii="宋体" w:hAnsi="宋体" w:cs="宋体"/>
          <w:sz w:val="24"/>
          <w:szCs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第十一条 诚实信用 </w:t>
      </w:r>
      <w:r>
        <w:rPr>
          <w:rFonts w:ascii="宋体" w:hAnsi="宋体" w:cs="宋体"/>
          <w:b/>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乙方应诚实信用，严格按照竞争性磋商文件要求和磋商承诺履行合同，不向甲方进行商业贿赂或者提供不正当利益。</w:t>
      </w:r>
      <w:r>
        <w:rPr>
          <w:rFonts w:ascii="宋体" w:hAnsi="宋体" w:cs="宋体"/>
          <w:sz w:val="24"/>
          <w:szCs w:val="24"/>
        </w:rPr>
      </w:r>
      <w:r/>
    </w:p>
    <w:p>
      <w:pPr>
        <w:pStyle w:val="1016"/>
        <w:ind w:firstLine="487"/>
        <w:spacing w:line="360" w:lineRule="auto"/>
        <w:rPr>
          <w:rFonts w:ascii="宋体" w:hAnsi="宋体" w:cs="宋体"/>
          <w:b/>
          <w:sz w:val="24"/>
          <w:szCs w:val="24"/>
        </w:rPr>
      </w:pPr>
      <w:r>
        <w:rPr>
          <w:rFonts w:hint="eastAsia" w:ascii="宋体" w:hAnsi="宋体" w:cs="宋体"/>
          <w:b/>
          <w:sz w:val="24"/>
          <w:szCs w:val="24"/>
        </w:rPr>
        <w:t xml:space="preserve">第十二条 合同生效及其他</w:t>
      </w:r>
      <w:r>
        <w:rPr>
          <w:rFonts w:ascii="宋体" w:hAnsi="宋体" w:cs="宋体"/>
          <w:b/>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ascii="宋体" w:hAnsi="宋体" w:cs="宋体"/>
          <w:sz w:val="24"/>
          <w:szCs w:val="24"/>
        </w:rPr>
      </w:r>
      <w:r/>
    </w:p>
    <w:p>
      <w:pPr>
        <w:pStyle w:val="1016"/>
        <w:ind w:firstLine="484"/>
        <w:spacing w:line="360" w:lineRule="auto"/>
        <w:rPr>
          <w:rFonts w:ascii="宋体" w:hAnsi="宋体" w:cs="宋体"/>
          <w:sz w:val="24"/>
          <w:szCs w:val="24"/>
        </w:rPr>
      </w:pPr>
      <w:r>
        <w:rPr>
          <w:rFonts w:hint="eastAsia" w:ascii="宋体" w:hAnsi="宋体" w:cs="宋体"/>
          <w:sz w:val="24"/>
          <w:szCs w:val="24"/>
        </w:rPr>
        <w:t xml:space="preserve">2.本合同一式伍份，甲乙双方各执贰份，代理机构执壹份存档。</w:t>
      </w:r>
      <w:r>
        <w:rPr>
          <w:rFonts w:ascii="宋体" w:hAnsi="宋体" w:cs="宋体"/>
          <w:sz w:val="24"/>
          <w:szCs w:val="24"/>
        </w:rPr>
      </w:r>
      <w:r/>
    </w:p>
    <w:p>
      <w:pPr>
        <w:pStyle w:val="1016"/>
        <w:ind w:firstLine="484"/>
        <w:spacing w:line="360" w:lineRule="auto"/>
        <w:rPr>
          <w:rFonts w:ascii="宋体" w:hAnsi="宋体" w:cs="宋体"/>
          <w:color w:val="000000"/>
          <w:sz w:val="24"/>
          <w:szCs w:val="24"/>
        </w:rPr>
      </w:pPr>
      <w:r>
        <w:rPr>
          <w:rFonts w:hint="eastAsia" w:ascii="宋体" w:hAnsi="宋体" w:cs="宋体"/>
          <w:sz w:val="24"/>
          <w:szCs w:val="24"/>
        </w:rPr>
        <w:t xml:space="preserve">3.本合同应按照中华人民共和国的现行法律进行解释。</w:t>
      </w:r>
      <w:r>
        <w:rPr>
          <w:rFonts w:ascii="宋体" w:hAnsi="宋体" w:cs="宋体"/>
          <w:color w:val="000000"/>
          <w:sz w:val="24"/>
          <w:szCs w:val="24"/>
        </w:rPr>
      </w:r>
      <w:r/>
    </w:p>
    <w:p>
      <w:pPr>
        <w:pStyle w:val="1016"/>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16"/>
        <w:ind w:firstLine="480"/>
        <w:spacing w:line="360" w:lineRule="auto"/>
        <w:rPr>
          <w:rFonts w:hint="eastAsia" w:ascii="宋体" w:hAnsi="宋体" w:cs="宋体"/>
          <w:sz w:val="24"/>
          <w:szCs w:val="24"/>
        </w:rPr>
      </w:pPr>
      <w:r>
        <w:rPr>
          <w:rFonts w:hint="eastAsia" w:ascii="宋体" w:hAnsi="宋体" w:cs="宋体"/>
          <w:sz w:val="24"/>
          <w:szCs w:val="24"/>
        </w:rPr>
      </w:r>
      <w:r/>
    </w:p>
    <w:tbl>
      <w:tblPr>
        <w:tblStyle w:val="108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16"/>
              <w:jc w:val="left"/>
              <w:spacing w:line="360" w:lineRule="auto"/>
              <w:rPr>
                <w:sz w:val="24"/>
                <w:szCs w:val="24"/>
              </w:rPr>
            </w:pPr>
            <w:r>
              <w:rPr>
                <w:rFonts w:hint="eastAsia" w:ascii="宋体" w:hAnsi="宋体" w:cs="宋体"/>
                <w:b/>
                <w:bCs/>
                <w:sz w:val="24"/>
                <w:szCs w:val="24"/>
              </w:rPr>
              <w:t xml:space="preserve">甲    方</w:t>
            </w:r>
            <w:r>
              <w:rPr>
                <w:rFonts w:hint="eastAsia" w:ascii="宋体" w:hAnsi="宋体" w:cs="宋体"/>
                <w:sz w:val="24"/>
                <w:szCs w:val="24"/>
              </w:rPr>
              <w:t xml:space="preserve">：         </w:t>
            </w:r>
            <w:r>
              <w:rPr>
                <w:sz w:val="24"/>
                <w:szCs w:val="24"/>
              </w:rPr>
            </w:r>
            <w:r/>
          </w:p>
          <w:p>
            <w:pPr>
              <w:pStyle w:val="1016"/>
              <w:jc w:val="left"/>
              <w:spacing w:line="360" w:lineRule="auto"/>
              <w:rPr>
                <w:sz w:val="24"/>
                <w:szCs w:val="24"/>
              </w:rPr>
            </w:pPr>
            <w:r>
              <w:rPr>
                <w:rFonts w:hint="eastAsia" w:ascii="宋体" w:hAnsi="宋体" w:cs="宋体"/>
                <w:sz w:val="24"/>
                <w:szCs w:val="24"/>
              </w:rPr>
              <w:t xml:space="preserve">单位名称（章）：    </w:t>
            </w:r>
            <w:r>
              <w:rPr>
                <w:rFonts w:ascii="宋体" w:hAnsi="宋体" w:cs="宋体"/>
                <w:sz w:val="24"/>
                <w:szCs w:val="24"/>
              </w:rPr>
              <w:t xml:space="preserve">           </w:t>
            </w:r>
            <w:r>
              <w:rPr>
                <w:sz w:val="24"/>
                <w:szCs w:val="24"/>
              </w:rPr>
            </w:r>
            <w:r/>
          </w:p>
          <w:p>
            <w:pPr>
              <w:pStyle w:val="1016"/>
              <w:jc w:val="left"/>
              <w:spacing w:line="360" w:lineRule="auto"/>
              <w:rPr>
                <w:sz w:val="24"/>
                <w:szCs w:val="24"/>
              </w:rPr>
            </w:pPr>
            <w:r>
              <w:rPr>
                <w:rFonts w:hint="eastAsia" w:ascii="宋体" w:hAnsi="宋体" w:cs="宋体"/>
                <w:sz w:val="24"/>
                <w:szCs w:val="24"/>
              </w:rPr>
              <w:t xml:space="preserve">单位地址： </w:t>
            </w:r>
            <w:r>
              <w:rPr>
                <w:rFonts w:ascii="宋体" w:hAnsi="宋体" w:cs="宋体"/>
                <w:sz w:val="24"/>
                <w:szCs w:val="24"/>
              </w:rPr>
              <w:t xml:space="preserve"> </w:t>
            </w:r>
            <w:r>
              <w:rPr>
                <w:sz w:val="24"/>
                <w:szCs w:val="24"/>
              </w:rPr>
            </w:r>
            <w:r/>
          </w:p>
          <w:p>
            <w:pPr>
              <w:pStyle w:val="1016"/>
              <w:jc w:val="left"/>
              <w:spacing w:line="360" w:lineRule="auto"/>
              <w:rPr>
                <w:sz w:val="24"/>
                <w:szCs w:val="24"/>
              </w:rPr>
            </w:pPr>
            <w:r>
              <w:rPr>
                <w:rFonts w:hint="eastAsia" w:ascii="宋体" w:hAnsi="宋体" w:cs="宋体"/>
                <w:sz w:val="24"/>
                <w:szCs w:val="24"/>
              </w:rPr>
              <w:t xml:space="preserve">法定代表人：       委托代理人：</w:t>
            </w:r>
            <w:r>
              <w:rPr>
                <w:sz w:val="24"/>
                <w:szCs w:val="24"/>
              </w:rPr>
            </w:r>
            <w:r/>
          </w:p>
          <w:p>
            <w:pPr>
              <w:pStyle w:val="1016"/>
              <w:jc w:val="left"/>
              <w:spacing w:line="360" w:lineRule="auto"/>
              <w:rPr>
                <w:sz w:val="24"/>
                <w:szCs w:val="24"/>
              </w:rPr>
            </w:pPr>
            <w:r>
              <w:rPr>
                <w:rFonts w:hint="eastAsia" w:ascii="宋体" w:hAnsi="宋体" w:cs="宋体"/>
                <w:sz w:val="24"/>
                <w:szCs w:val="24"/>
              </w:rPr>
              <w:t xml:space="preserve">电话：          </w:t>
            </w:r>
            <w:r>
              <w:rPr>
                <w:sz w:val="24"/>
                <w:szCs w:val="24"/>
              </w:rPr>
            </w:r>
            <w:r/>
          </w:p>
          <w:p>
            <w:pPr>
              <w:pStyle w:val="1016"/>
              <w:jc w:val="left"/>
              <w:spacing w:line="360" w:lineRule="auto"/>
              <w:rPr>
                <w:rFonts w:hint="eastAsia" w:ascii="宋体" w:hAnsi="宋体" w:cs="宋体"/>
                <w:b/>
                <w:bCs/>
                <w:sz w:val="24"/>
                <w:szCs w:val="24"/>
              </w:rPr>
            </w:pPr>
            <w:r>
              <w:rPr>
                <w:rFonts w:hint="eastAsia" w:ascii="宋体" w:hAnsi="宋体" w:cs="宋体"/>
                <w:sz w:val="24"/>
                <w:szCs w:val="24"/>
              </w:rPr>
              <w:t xml:space="preserve">传真：                         </w:t>
            </w:r>
            <w:r>
              <w:rPr>
                <w:rFonts w:hint="eastAsia" w:ascii="宋体" w:hAnsi="宋体" w:cs="宋体"/>
                <w:b/>
                <w:bCs/>
                <w:sz w:val="24"/>
                <w:szCs w:val="24"/>
              </w:rPr>
            </w:r>
            <w:r/>
          </w:p>
        </w:tc>
        <w:tc>
          <w:tcPr>
            <w:tcW w:w="4332" w:type="dxa"/>
            <w:vAlign w:val="top"/>
            <w:textDirection w:val="lrTb"/>
            <w:noWrap w:val="false"/>
          </w:tcPr>
          <w:p>
            <w:pPr>
              <w:pStyle w:val="1016"/>
              <w:jc w:val="left"/>
              <w:spacing w:line="360" w:lineRule="auto"/>
              <w:rPr>
                <w:b/>
                <w:bCs/>
                <w:sz w:val="24"/>
                <w:szCs w:val="24"/>
              </w:rPr>
            </w:pPr>
            <w:r>
              <w:rPr>
                <w:rFonts w:hint="eastAsia" w:ascii="宋体" w:hAnsi="宋体" w:cs="宋体"/>
                <w:b/>
                <w:bCs/>
                <w:sz w:val="24"/>
                <w:szCs w:val="24"/>
              </w:rPr>
              <w:t xml:space="preserve">乙    方：</w:t>
            </w:r>
            <w:r>
              <w:rPr>
                <w:b/>
                <w:bCs/>
                <w:sz w:val="24"/>
                <w:szCs w:val="24"/>
              </w:rPr>
            </w:r>
            <w:r/>
          </w:p>
          <w:p>
            <w:pPr>
              <w:pStyle w:val="1016"/>
              <w:jc w:val="left"/>
              <w:spacing w:line="360" w:lineRule="auto"/>
              <w:rPr>
                <w:sz w:val="24"/>
                <w:szCs w:val="24"/>
              </w:rPr>
            </w:pPr>
            <w:r>
              <w:rPr>
                <w:rFonts w:hint="eastAsia" w:ascii="宋体" w:hAnsi="宋体" w:cs="宋体"/>
                <w:sz w:val="24"/>
                <w:szCs w:val="24"/>
              </w:rPr>
              <w:t xml:space="preserve">单位名称（章）：</w:t>
            </w:r>
            <w:r>
              <w:rPr>
                <w:sz w:val="24"/>
                <w:szCs w:val="24"/>
              </w:rPr>
            </w:r>
            <w:r/>
          </w:p>
          <w:p>
            <w:pPr>
              <w:pStyle w:val="1016"/>
              <w:jc w:val="left"/>
              <w:spacing w:line="360" w:lineRule="auto"/>
              <w:rPr>
                <w:sz w:val="24"/>
                <w:szCs w:val="24"/>
              </w:rPr>
            </w:pPr>
            <w:r>
              <w:rPr>
                <w:rFonts w:hint="eastAsia" w:ascii="宋体" w:hAnsi="宋体" w:cs="宋体"/>
                <w:sz w:val="24"/>
                <w:szCs w:val="24"/>
              </w:rPr>
              <w:t xml:space="preserve">单位地址：</w:t>
            </w:r>
            <w:r>
              <w:rPr>
                <w:sz w:val="24"/>
                <w:szCs w:val="24"/>
              </w:rPr>
            </w:r>
            <w:r/>
          </w:p>
          <w:p>
            <w:pPr>
              <w:pStyle w:val="1016"/>
              <w:jc w:val="left"/>
              <w:spacing w:line="360" w:lineRule="auto"/>
              <w:rPr>
                <w:sz w:val="24"/>
                <w:szCs w:val="24"/>
              </w:rPr>
            </w:pPr>
            <w:r>
              <w:rPr>
                <w:rFonts w:hint="eastAsia" w:ascii="宋体" w:hAnsi="宋体" w:cs="宋体"/>
                <w:sz w:val="24"/>
                <w:szCs w:val="24"/>
              </w:rPr>
              <w:t xml:space="preserve">法定代表人：     委托代理人： </w:t>
            </w:r>
            <w:r>
              <w:rPr>
                <w:sz w:val="24"/>
                <w:szCs w:val="24"/>
              </w:rPr>
            </w:r>
            <w:r/>
          </w:p>
          <w:p>
            <w:pPr>
              <w:pStyle w:val="1016"/>
              <w:jc w:val="left"/>
              <w:spacing w:line="360" w:lineRule="auto"/>
              <w:rPr>
                <w:sz w:val="24"/>
                <w:szCs w:val="24"/>
              </w:rPr>
            </w:pPr>
            <w:r>
              <w:rPr>
                <w:rFonts w:hint="eastAsia" w:ascii="宋体" w:hAnsi="宋体" w:cs="宋体"/>
                <w:sz w:val="24"/>
                <w:szCs w:val="24"/>
              </w:rPr>
              <w:t xml:space="preserve">电话：            传真：</w:t>
            </w:r>
            <w:r>
              <w:rPr>
                <w:sz w:val="24"/>
                <w:szCs w:val="24"/>
              </w:rPr>
            </w:r>
            <w:r/>
          </w:p>
          <w:p>
            <w:pPr>
              <w:pStyle w:val="1016"/>
              <w:jc w:val="left"/>
              <w:spacing w:line="360" w:lineRule="auto"/>
              <w:rPr>
                <w:rFonts w:hint="eastAsia" w:ascii="宋体" w:hAnsi="宋体" w:cs="宋体"/>
                <w:b/>
                <w:bCs/>
                <w:sz w:val="24"/>
                <w:szCs w:val="24"/>
              </w:rPr>
            </w:pPr>
            <w:r>
              <w:rPr>
                <w:rFonts w:hint="eastAsia" w:ascii="宋体" w:hAnsi="宋体" w:cs="宋体"/>
                <w:sz w:val="24"/>
                <w:szCs w:val="24"/>
              </w:rPr>
              <w:t xml:space="preserve">开户银行：        账号：   </w:t>
            </w:r>
            <w:r>
              <w:rPr>
                <w:rFonts w:hint="eastAsia" w:ascii="宋体" w:hAnsi="宋体" w:cs="宋体"/>
                <w:b/>
                <w:bCs/>
                <w:sz w:val="24"/>
                <w:szCs w:val="24"/>
              </w:rPr>
              <w:t xml:space="preserve">   </w:t>
            </w:r>
            <w:r>
              <w:rPr>
                <w:rFonts w:hint="eastAsia" w:ascii="宋体" w:hAnsi="宋体" w:cs="宋体"/>
                <w:b/>
                <w:bCs/>
                <w:sz w:val="24"/>
                <w:szCs w:val="24"/>
              </w:rPr>
            </w:r>
            <w:r/>
          </w:p>
        </w:tc>
      </w:tr>
    </w:tbl>
    <w:p>
      <w:pPr>
        <w:pStyle w:val="1016"/>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16"/>
        <w:jc w:val="left"/>
        <w:spacing w:line="360" w:lineRule="auto"/>
        <w:rPr>
          <w:rFonts w:ascii="宋体" w:hAnsi="宋体" w:cs="宋体"/>
          <w:b/>
          <w:sz w:val="24"/>
        </w:rPr>
      </w:pPr>
      <w:r>
        <w:rPr>
          <w:rFonts w:hint="eastAsia" w:ascii="宋体" w:hAnsi="宋体" w:cs="宋体"/>
          <w:b/>
          <w:sz w:val="24"/>
          <w:lang w:val="en-US" w:eastAsia="zh-CN"/>
        </w:rPr>
        <w:t xml:space="preserve">合同附件：（一）</w:t>
      </w:r>
      <w:r>
        <w:rPr>
          <w:rFonts w:hint="eastAsia" w:ascii="宋体" w:hAnsi="宋体" w:cs="宋体"/>
          <w:b/>
          <w:sz w:val="24"/>
        </w:rPr>
        <w:t xml:space="preserve">《员工管理及工作质量事故处理办法》</w:t>
      </w:r>
      <w:r>
        <w:rPr>
          <w:rFonts w:ascii="宋体" w:hAnsi="宋体" w:cs="宋体"/>
          <w:b/>
          <w:sz w:val="24"/>
        </w:rPr>
      </w:r>
      <w:r/>
    </w:p>
    <w:p>
      <w:pPr>
        <w:pStyle w:val="1016"/>
        <w:ind w:firstLine="482"/>
        <w:jc w:val="center"/>
        <w:spacing w:line="360" w:lineRule="auto"/>
        <w:rPr>
          <w:rFonts w:hint="eastAsia" w:ascii="宋体" w:hAnsi="宋体" w:cs="宋体"/>
          <w:b/>
          <w:sz w:val="24"/>
        </w:rPr>
      </w:pPr>
      <w:r>
        <w:rPr>
          <w:rFonts w:hint="eastAsia" w:ascii="宋体" w:hAnsi="宋体" w:cs="宋体"/>
          <w:b/>
          <w:sz w:val="24"/>
        </w:rPr>
      </w:r>
      <w:r/>
    </w:p>
    <w:p>
      <w:pPr>
        <w:pStyle w:val="1016"/>
        <w:ind w:firstLine="482"/>
        <w:jc w:val="center"/>
        <w:spacing w:line="360" w:lineRule="auto"/>
        <w:rPr>
          <w:rFonts w:ascii="宋体" w:hAnsi="宋体" w:cs="宋体"/>
          <w:bCs/>
          <w:sz w:val="24"/>
        </w:rPr>
      </w:pPr>
      <w:r>
        <w:rPr>
          <w:rFonts w:hint="eastAsia" w:ascii="宋体" w:hAnsi="宋体" w:cs="宋体"/>
          <w:b/>
          <w:sz w:val="24"/>
        </w:rPr>
        <w:t xml:space="preserve">员工管理及工作质量事故处理办法</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乙方员工在甲方工作期间，因不服从甲方管理，影响工作正常进行的；或因责任心不强或工作态度不端正等原因，发生工作质量事故导致被甲方查实或被用餐人投诉的，甲方将对乙方进行服务费用减扣处罚。具体如下：</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一、员工管理</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1、乙方员工在甲方工作期间必须接受甲方管理，按照甲方要求开展工作。不愿接受甲方规章制度约束，甚至直接与甲方相关管理人员发生正面冲突造成不良影响的，扣除2000元/次； </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2、乙方员工无故旷工，且乙方未能及时另行派人顶岗，也未及时告知甲方并经同意，发生岗位缺人现象从而影响工作的，扣除1000元/次；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3、乙方员工相互之间闹矛盾搞不团结从而影响甲方工作正常开展的，扣除1000元/次；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4、乙方员工因责任心不强或泄私愤造成甲方重要厨房设备损坏的，按重置价（无法维修）或维修价的全额赔偿，扣除相应价款；</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5、乙方员工在甲方工作期间私自将甲方物品（食物及原料、用具等）带出食堂的，一经查实，扣除1000元/次； 同一人被第二次发现的，扣除3000元并须立即将其除名。</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6、乙方派出员工不符合双方合同规定要求的（指年龄、文化程度、技术水平等），甲方随时可以要求调换。从甲方提出调换要求之日起满30天仍未调换，第一次扣除2000元；满60天仍未调换的，第二次扣除4000元；满90天仍不调换的，第三次扣除8000元。以此类推，直至甲方满意为止。</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7、乙方员工在甲方工作期间需遵守作息规定（6：00-15：00），由乙方自行安装智能考勤机进行每日考勤，甲方将定期或不定期进行抽查。无正当理由且未经批准擅自迟到早退的，时长在0.5小时之内的，扣除200元/人次；超过0.5小时的，扣除500元/人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二、质量事故处理</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1、生鲜荤菜原料不及时加工又不放进冰箱保存而随意摆放的，扣除500元/次；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2、出品的菜肴中混有杂物被投诉的，扣除500元/次； </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3、出品的点心中混有杂物被投诉的，扣除500元/次；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4、因疏忽导致菜肴烹制焦糊被投诉的，扣除500元/次；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5、因疏忽导致所蒸米饭夹生被投诉的，扣除500元/次；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6、出品的菜肴或点心因变质而被投诉的，扣除1000元/次。变质菜肴或点心因不能食用被迫丢弃需重新购买原料制作的，由乙方承担重新采购的全部费用，从服务费用中扣除。</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7、因餐具清洗不干净被投诉的，扣除200元/次；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8、因餐厅桌椅未擦试干净或地面未打扫干净被投诉的，扣除200元/次；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9、员工因其职责范围内的工作未及时完成或工作质量不高、服务态度不好被投诉的，扣除200元/次；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10、其他被投诉的事项，与1-5项相似的，扣除500元/次；与7-9项相似的，扣除200元/次。</w:t>
      </w:r>
      <w:r>
        <w:rPr>
          <w:rFonts w:ascii="宋体" w:hAnsi="宋体" w:cs="宋体"/>
          <w:bCs/>
          <w:sz w:val="24"/>
        </w:rPr>
      </w:r>
      <w:r/>
    </w:p>
    <w:p>
      <w:pPr>
        <w:pStyle w:val="1016"/>
        <w:ind w:firstLine="480"/>
        <w:jc w:val="left"/>
        <w:spacing w:line="360" w:lineRule="auto"/>
        <w:rPr>
          <w:rFonts w:ascii="宋体" w:hAnsi="宋体" w:cs="宋体"/>
          <w:bCs/>
          <w:sz w:val="24"/>
        </w:rPr>
      </w:pPr>
      <w:r>
        <w:rPr>
          <w:rFonts w:hint="eastAsia" w:ascii="宋体" w:hAnsi="宋体" w:cs="宋体"/>
          <w:bCs/>
          <w:sz w:val="24"/>
        </w:rPr>
        <w:t xml:space="preserve">三、处理流程</w:t>
      </w:r>
      <w:r>
        <w:rPr>
          <w:rFonts w:ascii="宋体" w:hAnsi="宋体" w:cs="宋体"/>
          <w:bCs/>
          <w:sz w:val="24"/>
        </w:rPr>
      </w:r>
      <w:r/>
    </w:p>
    <w:p>
      <w:pPr>
        <w:pStyle w:val="1016"/>
        <w:ind w:firstLine="480"/>
        <w:jc w:val="left"/>
        <w:spacing w:line="360" w:lineRule="auto"/>
        <w:widowControl/>
        <w:rPr>
          <w:rFonts w:ascii="宋体" w:hAnsi="宋体" w:cs="宋体"/>
          <w:sz w:val="24"/>
        </w:rPr>
      </w:pPr>
      <w:r>
        <w:rPr>
          <w:rFonts w:hint="eastAsia" w:ascii="宋体" w:hAnsi="宋体" w:cs="宋体"/>
          <w:bCs/>
          <w:sz w:val="24"/>
        </w:rPr>
        <w:t xml:space="preserve">用餐人投诉（或甲方发现查实）→告知厨师长（包括出示实物证据等）→厨师长认可后在甲方出具的《员工管理及质量事故处理确认书》上签字→甲方在支付服务费用时，将《确认书》作为减扣依据交与乙方。</w:t>
      </w:r>
      <w:r>
        <w:rPr>
          <w:rFonts w:ascii="宋体" w:hAnsi="宋体" w:cs="宋体"/>
          <w:sz w:val="24"/>
        </w:rPr>
      </w:r>
      <w:r/>
    </w:p>
    <w:p>
      <w:pPr>
        <w:pStyle w:val="1016"/>
        <w:jc w:val="left"/>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br w:type="page" w:clear="all"/>
      </w:r>
      <w:r>
        <w:rPr>
          <w:rFonts w:hint="eastAsia" w:ascii="宋体" w:hAnsi="宋体" w:eastAsia="宋体" w:cs="宋体"/>
          <w:b/>
          <w:sz w:val="24"/>
          <w:szCs w:val="24"/>
          <w:lang w:val="en-US" w:eastAsia="zh-CN"/>
        </w:rPr>
        <w:t xml:space="preserve">合同附件：（二）</w:t>
      </w:r>
      <w:r>
        <w:rPr>
          <w:rFonts w:hint="eastAsia" w:ascii="宋体" w:hAnsi="宋体" w:eastAsia="宋体" w:cs="宋体"/>
          <w:b/>
          <w:sz w:val="24"/>
          <w:szCs w:val="24"/>
        </w:rPr>
        <w:t xml:space="preserve">考核办法</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采购人可根据实际情况进行调整</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eastAsia="zh-CN"/>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1.考核办法</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采购人根据标准化工作要求，按考核办法及相关服务标准、考核细则对供应商进行考核管理。</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2.考核内容</w:t>
      </w:r>
      <w:r>
        <w:rPr>
          <w:rFonts w:hint="eastAsia" w:ascii="宋体" w:hAnsi="宋体" w:cs="宋体"/>
          <w:b/>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（1）岗位出勤情况考核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采购人将按人员配置要求，设定岗位工作时间要求，运用考勤系统和现场考核相结合的方法，对供应商所有员工实行岗位出勤情况考核。如出勤时间少于规定时间，将扣除相应服务费用。</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（2）服务质量考核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采购文件规定的服务内容、服务要求和服务标准，对供应商的制度建设、质量管理、服务规范、合同执行、资料管理等进行日常考核和月度考核。服务质量考核每月汇总，合格基准分为90分，考核结果低于基准分，每低于基准分1分（不满1分，按四舍五入计算，以此类推），扣减合同金额1000元，且供应商不得参与采购人组织的年度优秀服务单位的评选。如果考核结果低于80分，采购人有权终止和供应商的合同。</w:t>
      </w:r>
      <w:r>
        <w:rPr>
          <w:rFonts w:hint="eastAsia" w:ascii="宋体" w:hAnsi="宋体" w:cs="宋体"/>
          <w:bCs/>
          <w:color w:val="000000"/>
          <w:sz w:val="24"/>
          <w:highlight w:val="none"/>
        </w:rPr>
      </w:r>
      <w:r/>
    </w:p>
    <w:p>
      <w:pPr>
        <w:pStyle w:val="1016"/>
        <w:ind w:firstLine="482"/>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（3）服务满意度考核</w:t>
      </w:r>
      <w:r>
        <w:rPr>
          <w:rFonts w:hint="eastAsia" w:ascii="宋体" w:hAnsi="宋体" w:cs="宋体"/>
          <w:b/>
          <w:bCs/>
          <w:color w:val="000000"/>
          <w:sz w:val="24"/>
          <w:highlight w:val="none"/>
        </w:rPr>
      </w:r>
      <w:r/>
    </w:p>
    <w:p>
      <w:pPr>
        <w:pStyle w:val="1016"/>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将通过向服务对象和有关管理人员发放服务满意度测评表、聘请第三方专业调查机构开展服务满意度抽样调查等方式，对供应商服务满意度进行的考核。每季度服务满意度考核一次，合格基准分为90分，考核结果低于基准分，每低于基准分1分（不满1分，按四舍五入计算，以此类推），扣减合同金额10000元，且供应商不得参与采购人组织的年度优秀服务单位的评选。如果考核结果低于80分，采购人有权终止和供应商的合同。</w:t>
      </w:r>
      <w:r>
        <w:rPr>
          <w:rFonts w:hint="eastAsia" w:ascii="宋体" w:hAnsi="宋体" w:cs="宋体"/>
          <w:bCs/>
          <w:color w:val="000000"/>
          <w:sz w:val="24"/>
          <w:highlight w:val="none"/>
        </w:rPr>
      </w:r>
      <w:r/>
    </w:p>
    <w:p>
      <w:pPr>
        <w:pStyle w:val="1016"/>
        <w:jc w:val="left"/>
        <w:spacing w:line="360" w:lineRule="auto"/>
        <w:rPr>
          <w:rFonts w:hint="eastAsia"/>
          <w:b/>
          <w:color w:val="000000"/>
          <w:sz w:val="36"/>
          <w:szCs w:val="36"/>
          <w:highlight w:val="none"/>
        </w:rPr>
      </w:pPr>
      <w:r>
        <w:rPr>
          <w:rFonts w:hint="eastAsia" w:ascii="宋体" w:hAnsi="宋体" w:cs="宋体"/>
          <w:bCs/>
          <w:color w:val="000000"/>
          <w:sz w:val="24"/>
          <w:highlight w:val="none"/>
        </w:rPr>
        <w:t xml:space="preserve">附件：</w:t>
      </w:r>
      <w:r>
        <w:rPr>
          <w:rFonts w:hint="eastAsia"/>
          <w:b/>
          <w:color w:val="000000"/>
          <w:sz w:val="36"/>
          <w:szCs w:val="36"/>
          <w:highlight w:val="none"/>
        </w:rPr>
      </w:r>
      <w:r/>
    </w:p>
    <w:p>
      <w:pPr>
        <w:pStyle w:val="1016"/>
        <w:jc w:val="center"/>
        <w:spacing w:line="360" w:lineRule="auto"/>
        <w:rPr>
          <w:rFonts w:hint="eastAsia"/>
          <w:b/>
          <w:color w:val="000000"/>
          <w:sz w:val="30"/>
          <w:szCs w:val="30"/>
          <w:highlight w:val="none"/>
        </w:rPr>
      </w:pPr>
      <w:r>
        <w:rPr>
          <w:rFonts w:hint="eastAsia"/>
          <w:b/>
          <w:color w:val="000000"/>
          <w:sz w:val="30"/>
          <w:szCs w:val="30"/>
          <w:highlight w:val="none"/>
        </w:rPr>
        <w:t xml:space="preserve">食堂餐饮服务考核评分标准</w:t>
      </w:r>
      <w:r>
        <w:rPr>
          <w:rFonts w:hint="eastAsia"/>
          <w:b/>
          <w:color w:val="000000"/>
          <w:sz w:val="30"/>
          <w:szCs w:val="30"/>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考核区域：                                   考核部门：</w:t>
      </w:r>
      <w:r>
        <w:rPr>
          <w:rFonts w:hint="eastAsia" w:ascii="宋体" w:hAnsi="宋体" w:cs="宋体"/>
          <w:bCs/>
          <w:color w:val="000000"/>
          <w:szCs w:val="21"/>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服务单位：                                   考核人员：</w:t>
      </w:r>
      <w:r>
        <w:rPr>
          <w:rFonts w:hint="eastAsia" w:ascii="宋体" w:hAnsi="宋体" w:cs="宋体"/>
          <w:bCs/>
          <w:color w:val="000000"/>
          <w:szCs w:val="21"/>
          <w:highlight w:val="none"/>
        </w:rPr>
      </w:r>
      <w:r/>
    </w:p>
    <w:p>
      <w:pPr>
        <w:pStyle w:val="101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考核种类：日考核</w:t>
      </w:r>
      <w:r>
        <w:rPr>
          <w:rFonts w:ascii="Wingdings" w:hAnsi="Wingdings" w:eastAsia="Wingdings" w:cs="Wingdings"/>
          <w:bCs/>
          <w:color w:val="000000"/>
          <w:szCs w:val="21"/>
          <w:highlight w:val="none"/>
        </w:rPr>
        <w:t xml:space="preserve">¨</w:t>
      </w:r>
      <w:r>
        <w:rPr>
          <w:rFonts w:hint="eastAsia" w:ascii="宋体" w:hAnsi="宋体" w:cs="宋体"/>
          <w:bCs/>
          <w:color w:val="000000"/>
          <w:szCs w:val="21"/>
          <w:highlight w:val="none"/>
        </w:rPr>
        <w:t xml:space="preserve">  月考核</w:t>
      </w:r>
      <w:r>
        <w:rPr>
          <w:rFonts w:ascii="Wingdings" w:hAnsi="Wingdings" w:eastAsia="Wingdings" w:cs="Wingdings"/>
          <w:bCs/>
          <w:color w:val="000000"/>
          <w:szCs w:val="21"/>
          <w:highlight w:val="none"/>
        </w:rPr>
        <w:t xml:space="preserve">¨</w:t>
      </w:r>
      <w:r>
        <w:rPr>
          <w:rFonts w:hint="eastAsia" w:ascii="宋体" w:hAnsi="宋体" w:cs="宋体"/>
          <w:bCs/>
          <w:color w:val="000000"/>
          <w:szCs w:val="21"/>
          <w:highlight w:val="none"/>
        </w:rPr>
        <w:t xml:space="preserve">                 考核日期：</w:t>
      </w:r>
      <w:r>
        <w:rPr>
          <w:rFonts w:hint="eastAsia" w:ascii="宋体" w:hAnsi="宋体" w:cs="宋体"/>
          <w:bCs/>
          <w:color w:val="000000"/>
          <w:szCs w:val="21"/>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3"/>
        <w:gridCol w:w="2172"/>
        <w:gridCol w:w="563"/>
        <w:gridCol w:w="4719"/>
        <w:gridCol w:w="881"/>
      </w:tblGrid>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序号</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考核内容</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分值</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评分细则</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扣分值</w:t>
            </w: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一</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质量考核</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60</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此项分值60分，分四大类46个评分小项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(一)</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服务质量</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8</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此项分值8分，分4个评分小项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4"/>
                <w:sz w:val="21"/>
                <w:szCs w:val="21"/>
                <w:highlight w:val="none"/>
              </w:rPr>
              <w:t xml:space="preserve">仪容</w:t>
            </w:r>
            <w:r>
              <w:rPr>
                <w:rFonts w:hint="eastAsia" w:ascii="宋体" w:hAnsi="宋体" w:cs="宋体"/>
                <w:color w:val="000000"/>
                <w:spacing w:val="3"/>
                <w:sz w:val="21"/>
                <w:szCs w:val="21"/>
                <w:highlight w:val="none"/>
              </w:rPr>
              <w:t xml:space="preserve">仪</w:t>
            </w:r>
            <w:r>
              <w:rPr>
                <w:rFonts w:hint="eastAsia" w:ascii="宋体" w:hAnsi="宋体" w:cs="宋体"/>
                <w:color w:val="000000"/>
                <w:spacing w:val="2"/>
                <w:sz w:val="21"/>
                <w:szCs w:val="21"/>
                <w:highlight w:val="none"/>
              </w:rPr>
              <w:t xml:space="preserve">表端庄大方，干净</w:t>
            </w:r>
            <w:r>
              <w:rPr>
                <w:rFonts w:hint="eastAsia" w:ascii="宋体" w:hAnsi="宋体" w:cs="宋体"/>
                <w:color w:val="000000"/>
                <w:spacing w:val="9"/>
                <w:sz w:val="21"/>
                <w:szCs w:val="21"/>
                <w:highlight w:val="none"/>
              </w:rPr>
              <w:t xml:space="preserve">整洁，着装规</w:t>
            </w:r>
            <w:r>
              <w:rPr>
                <w:rFonts w:hint="eastAsia" w:ascii="宋体" w:hAnsi="宋体" w:cs="宋体"/>
                <w:color w:val="000000"/>
                <w:spacing w:val="8"/>
                <w:sz w:val="21"/>
                <w:szCs w:val="21"/>
                <w:highlight w:val="none"/>
              </w:rPr>
              <w:t xml:space="preserve">范</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未按标准着装、佩戴工牌，发现1人次扣0.1分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12" w:right="105" w:hanging="7"/>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服务热情，耐心细致，</w:t>
            </w:r>
            <w:r>
              <w:rPr>
                <w:rFonts w:hint="eastAsia" w:ascii="宋体" w:hAnsi="宋体" w:cs="宋体"/>
                <w:color w:val="000000"/>
                <w:sz w:val="21"/>
                <w:szCs w:val="21"/>
                <w:highlight w:val="none"/>
              </w:rPr>
              <w:t xml:space="preserve">语</w:t>
            </w:r>
            <w:r>
              <w:rPr>
                <w:rFonts w:hint="eastAsia" w:ascii="宋体" w:hAnsi="宋体" w:cs="宋体"/>
                <w:color w:val="000000"/>
                <w:spacing w:val="13"/>
                <w:sz w:val="21"/>
                <w:szCs w:val="21"/>
                <w:highlight w:val="none"/>
              </w:rPr>
              <w:t xml:space="preserve">言</w:t>
            </w:r>
            <w:r>
              <w:rPr>
                <w:rFonts w:hint="eastAsia" w:ascii="宋体" w:hAnsi="宋体" w:cs="宋体"/>
                <w:color w:val="000000"/>
                <w:spacing w:val="8"/>
                <w:sz w:val="21"/>
                <w:szCs w:val="21"/>
                <w:highlight w:val="none"/>
              </w:rPr>
              <w:t xml:space="preserve">文明，态度亲切友好</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语言粗俗、不文明，发现1人次扣0.2分；服务态度不热情、与服务对象发生争吵，发现1人次扣0.5分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9" w:right="105" w:hanging="4"/>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4"/>
                <w:sz w:val="21"/>
                <w:szCs w:val="21"/>
                <w:highlight w:val="none"/>
              </w:rPr>
              <w:t xml:space="preserve">服务</w:t>
            </w:r>
            <w:r>
              <w:rPr>
                <w:rFonts w:hint="eastAsia" w:ascii="宋体" w:hAnsi="宋体" w:cs="宋体"/>
                <w:color w:val="000000"/>
                <w:spacing w:val="3"/>
                <w:sz w:val="21"/>
                <w:szCs w:val="21"/>
                <w:highlight w:val="none"/>
              </w:rPr>
              <w:t xml:space="preserve">技</w:t>
            </w:r>
            <w:r>
              <w:rPr>
                <w:rFonts w:hint="eastAsia" w:ascii="宋体" w:hAnsi="宋体" w:cs="宋体"/>
                <w:color w:val="000000"/>
                <w:spacing w:val="2"/>
                <w:sz w:val="21"/>
                <w:szCs w:val="21"/>
                <w:highlight w:val="none"/>
              </w:rPr>
              <w:t xml:space="preserve">能娴熟，工作效率</w:t>
            </w:r>
            <w:r>
              <w:rPr>
                <w:rFonts w:hint="eastAsia" w:ascii="宋体" w:hAnsi="宋体" w:cs="宋体"/>
                <w:color w:val="000000"/>
                <w:spacing w:val="8"/>
                <w:sz w:val="21"/>
                <w:szCs w:val="21"/>
                <w:highlight w:val="none"/>
              </w:rPr>
              <w:t xml:space="preserve">高，差错率低</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分菜不均匀或结算速度慢、结算错误，发现1人次扣0.2分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4</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jc w:val="left"/>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3"/>
                <w:sz w:val="21"/>
                <w:szCs w:val="21"/>
                <w:highlight w:val="none"/>
              </w:rPr>
              <w:t xml:space="preserve">按</w:t>
            </w:r>
            <w:r>
              <w:rPr>
                <w:rFonts w:hint="eastAsia" w:ascii="宋体" w:hAnsi="宋体" w:cs="宋体"/>
                <w:color w:val="000000"/>
                <w:spacing w:val="10"/>
                <w:sz w:val="21"/>
                <w:szCs w:val="21"/>
                <w:highlight w:val="none"/>
              </w:rPr>
              <w:t xml:space="preserve">照规定时间提供餐饮服</w:t>
            </w:r>
            <w:r>
              <w:rPr>
                <w:rFonts w:hint="eastAsia" w:ascii="宋体" w:hAnsi="宋体" w:cs="宋体"/>
                <w:color w:val="000000"/>
                <w:spacing w:val="11"/>
                <w:sz w:val="21"/>
                <w:szCs w:val="21"/>
                <w:highlight w:val="none"/>
              </w:rPr>
              <w:t xml:space="preserve">务</w:t>
            </w:r>
            <w:r>
              <w:rPr>
                <w:rFonts w:hint="eastAsia" w:ascii="宋体" w:hAnsi="宋体" w:cs="宋体"/>
                <w:color w:val="000000"/>
                <w:spacing w:val="9"/>
                <w:sz w:val="21"/>
                <w:szCs w:val="21"/>
                <w:highlight w:val="none"/>
              </w:rPr>
              <w:t xml:space="preserve">，不得无故提前或推迟</w:t>
            </w: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无故提前或推迟服务时间，发现一次扣0.5分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(二)</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菜品品种质量</w:t>
            </w:r>
            <w:r>
              <w:rPr>
                <w:rFonts w:hint="eastAsia" w:ascii="宋体" w:hAnsi="宋体" w:cs="宋体"/>
                <w:b/>
                <w:bCs/>
                <w:color w:val="000000"/>
                <w:spacing w:val="4"/>
                <w:sz w:val="21"/>
                <w:szCs w:val="21"/>
                <w:highlight w:val="none"/>
              </w:rPr>
            </w:r>
            <w:r/>
          </w:p>
        </w:tc>
        <w:tc>
          <w:tcPr>
            <w:tcW w:w="310"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16</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此项分值16分，分4类15个评分小项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菜品品种丰富，定期做好菜品更新，积极创新菜肴品种</w:t>
            </w: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每周菜品更新变化品种数量未达到规定的要求，发现一次扣0.5分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每月推出一种菜肴新品，当月未推出新品，发现一次扣1分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严格把控食材质量，加强食品保存管理，强化菜品制作流程监管</w:t>
            </w:r>
            <w:r>
              <w:rPr>
                <w:rFonts w:hint="eastAsia" w:ascii="宋体" w:hAnsi="宋体" w:cs="宋体"/>
                <w:color w:val="000000"/>
                <w:spacing w:val="4"/>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对食材原料验收把关不严，原材料质量、数量不达标，发现一次扣0.5分；领料时未严格遵守仓库管理制度，发现一次扣0.5分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食品按类别、品种分架、隔墙、离地整齐摆放，货架底层离地面高度不少于10 cm。不符合要求，发现一处扣0.2分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食品添加剂做到专人保管、专人领用、专人登记、专柜保存，有使用记录。不符合规定，发现一次扣0.5分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10"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4"/>
                <w:sz w:val="21"/>
                <w:szCs w:val="21"/>
                <w:highlight w:val="none"/>
              </w:rPr>
            </w:pPr>
            <w:r>
              <w:rPr>
                <w:rFonts w:hint="eastAsia" w:ascii="宋体" w:hAnsi="宋体" w:cs="宋体"/>
                <w:color w:val="000000"/>
                <w:spacing w:val="4"/>
                <w:sz w:val="21"/>
                <w:szCs w:val="21"/>
                <w:highlight w:val="none"/>
              </w:rPr>
              <w:t xml:space="preserve">冰箱内食品生熟不分开存放，发现一处扣0.5分；成品半成品不加膜加盖存放，发现一处扣0.2分</w:t>
            </w:r>
            <w:r>
              <w:rPr>
                <w:rFonts w:hint="eastAsia" w:ascii="宋体" w:hAnsi="宋体" w:cs="宋体"/>
                <w:color w:val="000000"/>
                <w:spacing w:val="4"/>
                <w:sz w:val="21"/>
                <w:szCs w:val="21"/>
                <w:highlight w:val="none"/>
              </w:rPr>
            </w:r>
            <w:r/>
          </w:p>
        </w:tc>
        <w:tc>
          <w:tcPr>
            <w:tcW w:w="485" w:type="dxa"/>
            <w:vAlign w:val="top"/>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restart"/>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restart"/>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菜品制作流程监管不严，拣洗不干净，有黄叶、草、虫、杂物，发现一次扣0.2分；菜品半成品丁、丝、片、条、块、段成形均匀，不符合标准，发现一次扣0.1分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切配好的半成品未能做到归类存放，发现一次扣0.2分；切配好的半成品未能在5小时内使用完毕，发现一次扣0.2分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冷冻食品出库后，未能及时使用造成反复冷冻，发现一次扣0.2分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每天剩余主食类、荤食类在冷却30分钟后，用不锈钢餐盆盛装，加盖保鲜膜放入冰箱熟食区；素食类食品应全部倒入残渣桶，不应再次使用。如不符合要求，发现一次扣0.2分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精心组织厨房生产，严控菜品质量，保证饭菜供应，不出现断供现象</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菜品主辅料配比明显失调，发现一次扣0.2分；调味品配比明显失调，发现一次扣0.2分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菜品成品色、香、味、型异常，发现一次扣0.3分；荤素品种搭配明显不合理，发现一次扣0.3分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早点馅心口味异常，发现一次扣0.5分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服务时间内保证饭菜供应充足，出现断供现象，发现一次扣0.5分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196" w:type="dxa"/>
            <w:vAlign w:val="center"/>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严格控制菜品单次烹饪数量，做好现场菜品保温</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蔬菜类菜品当日完成烹饪，衔接时间控制不合理，造成菜品出锅时间过长不新鲜，发现一次扣0.2分；造成大量浪费，发现一次扣2分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(三)</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环境卫生管理</w:t>
            </w:r>
            <w:r>
              <w:rPr>
                <w:rFonts w:hint="eastAsia" w:ascii="宋体" w:hAnsi="宋体" w:cs="宋体"/>
                <w:b/>
                <w:bCs/>
                <w:color w:val="000000"/>
                <w:spacing w:val="4"/>
                <w:sz w:val="21"/>
                <w:szCs w:val="21"/>
                <w:highlight w:val="none"/>
              </w:rPr>
            </w:r>
            <w:r/>
          </w:p>
        </w:tc>
        <w:tc>
          <w:tcPr>
            <w:tcW w:w="30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20</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此项分值20分，分4类17个评分小项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食堂环境卫生干净、明亮、整洁、有序</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大厅的天花板、装饰物、墙壁及门窗有污迹，发现一处扣0.1分；地面、桌椅有污迹油迹，发现一处扣0.1分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服务台面、垃圾桶有污迹、油迹，发现一处扣0.1分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工作中，各类用具、设备、地面未清洗干净，发现一处扣0.1分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厨房间清洁干净无油腻，不符合要求，发现一处扣0.1分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工作区有杂物或物品放置杂乱，发现一处扣0.1分；工作结束后厨房地面、炉灶不清洁、地沟有异物、有异味，发现一处扣0.1分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泔水、垃圾等废弃物未按规定存放或垃圾未及时清理，发现一次扣0.2分；垃圾桶未能及时清洗干净、定点放置或有明显异味，发现一次扣0.2分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加强员工身体健康及卫生管理，身体健康状况及穿戴符合要求</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员工化浓妆、使用气味怪异或浓烈香水、留长指甲、涂指甲或男同志留长发、长胡须，发现1人次扣0.2分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熟食品操作、传菜及服务人员未按规定佩戴一次性手套、口罩，发现1人次扣0.2分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员工有发热、腹泻等身体不适症状，未及时调整工作岗位，发现1人次扣0.5分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厨房物品按规定要求管理，加工现场井然有序</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刀板分类分色使用，未按规定操作，发现一次扣0.1分；收工后刀具及砧板未及时清洗干净、未按规定侧放或悬挂，发现一次扣0.1分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调味品使用后未按规定管理，调味罐周边未清理干净，发现一次扣0.1分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清洁用具及车辆使用后未及时清洗干净或未按规定位置归放，发现一次扣0.1分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烹调用具使用后未按规定清洗干净或未归位存放，发现一次扣0.1分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冰箱冷藏温度应保持在0~4℃之间，,冷库冷冻温度不超过-18℃，每周进行除霜、清洁。不符合规定，发现一次扣0.1分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2"/>
                <w:sz w:val="21"/>
                <w:szCs w:val="21"/>
                <w:highlight w:val="none"/>
              </w:rPr>
              <w:t xml:space="preserve">4</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储物柜、盛器、容器、餐具管理规范，干净整洁卫生</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餐盒盛装剩余食品时，应先冷却30分钟后再加盖保鲜膜放入冰箱熟食区(0℃~4℃)存放。剩余食品有登记记录。不符合规定，发现一次扣0.1分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盛器、容器管理不规范、有污迹或与地面接触，发现一处扣0.2分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餐具未清洗干净、有污迹或水迹，发现一处扣0.1分；未用纱布覆盖分类平整堆放，发现一处扣0.2分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(四)</w:t>
            </w:r>
            <w:r>
              <w:rPr>
                <w:rFonts w:hint="eastAsia" w:ascii="宋体" w:hAnsi="宋体" w:cs="宋体"/>
                <w:b/>
                <w:bCs/>
                <w:color w:val="000000"/>
                <w:spacing w:val="4"/>
                <w:sz w:val="21"/>
                <w:szCs w:val="21"/>
                <w:highlight w:val="none"/>
              </w:rPr>
            </w:r>
            <w:r/>
          </w:p>
        </w:tc>
        <w:tc>
          <w:tcPr>
            <w:tcW w:w="1196"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安全管理</w:t>
            </w:r>
            <w:r>
              <w:rPr>
                <w:rFonts w:hint="eastAsia" w:ascii="宋体" w:hAnsi="宋体" w:cs="宋体"/>
                <w:b/>
                <w:bCs/>
                <w:color w:val="000000"/>
                <w:spacing w:val="4"/>
                <w:sz w:val="21"/>
                <w:szCs w:val="21"/>
                <w:highlight w:val="none"/>
              </w:rPr>
            </w:r>
            <w:r/>
          </w:p>
        </w:tc>
        <w:tc>
          <w:tcPr>
            <w:tcW w:w="30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16</w:t>
            </w:r>
            <w:r>
              <w:rPr>
                <w:rFonts w:hint="eastAsia" w:ascii="宋体" w:hAnsi="宋体" w:cs="宋体"/>
                <w:b/>
                <w:bCs/>
                <w:color w:val="000000"/>
                <w:spacing w:val="4"/>
                <w:sz w:val="21"/>
                <w:szCs w:val="21"/>
                <w:highlight w:val="none"/>
              </w:rPr>
            </w:r>
            <w:r/>
          </w:p>
        </w:tc>
        <w:tc>
          <w:tcPr>
            <w:tcW w:w="2598" w:type="dxa"/>
            <w:vAlign w:val="center"/>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此项分值16分，分2类10个评分小项</w:t>
            </w:r>
            <w:r>
              <w:rPr>
                <w:rFonts w:hint="eastAsia" w:ascii="宋体" w:hAnsi="宋体" w:cs="宋体"/>
                <w:b/>
                <w:bCs/>
                <w:color w:val="000000"/>
                <w:spacing w:val="4"/>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严格食品安全管理，贯彻食品安全管理规定，遵循食品安全管理要求</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做好蔬菜农药残留检测及记录等工作，未检或漏检，发现一批次扣0.5分，未记录或记录不全，发现一次扣0.1分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做好食品留样及记录等工作，每份样品留样盒应张贴标签，注明留样品种、留样时间、留样人，样品至少应存放48小时以上。未留、漏留或未记录、记录不全，发现一次扣0.1分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消毒餐具时，确保水温控制在85℃以上，冲洗消毒时间40秒以上。未按要求消毒餐具，发现一次扣0.2分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2598" w:type="dxa"/>
            <w:vAlign w:val="center"/>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加强调味品及添加剂使用管理，调味品及添加剂使用不符合规定，发现一次扣0.2分</w:t>
            </w:r>
            <w:r>
              <w:rPr>
                <w:rFonts w:hint="eastAsia" w:ascii="宋体" w:hAnsi="宋体" w:cs="宋体"/>
                <w:color w:val="000000"/>
                <w:spacing w:val="13"/>
                <w:sz w:val="21"/>
                <w:szCs w:val="21"/>
                <w:highlight w:val="none"/>
              </w:rPr>
            </w:r>
            <w:r/>
          </w:p>
        </w:tc>
        <w:tc>
          <w:tcPr>
            <w:tcW w:w="485" w:type="dxa"/>
            <w:vAlign w:val="center"/>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ind w:left="105" w:right="105"/>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加强工作服务区域安全服务保障，杜绝安全事故</w:t>
            </w:r>
            <w:r>
              <w:rPr>
                <w:rFonts w:hint="eastAsia" w:ascii="宋体" w:hAnsi="宋体" w:cs="宋体"/>
                <w:color w:val="000000"/>
                <w:spacing w:val="13"/>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严格执行各类设备设施操作规范，有违章操作、超负荷运转或用水直接冲洗设备，发现一次扣0.2分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天然气使用过程中，现场必须有人员在场，不得离开岗位。现场无人，发现一次扣0.5分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餐后及时关闭水电气开关。未及时关闭，发现一次扣0.2分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厨房间应配备消防灭火毯，员工应能熟练运用其使用方法。未能熟练掌握，发现一人扣0.2分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熟练掌握现场灭火器使用方法，未熟练掌握，发现一人扣0.2分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服务时间结束后及时锁闭食堂门窗。未及时锁闭，发现一次扣0.2分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二</w:t>
            </w:r>
            <w:r>
              <w:rPr>
                <w:rFonts w:hint="eastAsia" w:ascii="宋体" w:hAnsi="宋体" w:cs="宋体"/>
                <w:b/>
                <w:bCs/>
                <w:color w:val="000000"/>
                <w:spacing w:val="4"/>
                <w:sz w:val="21"/>
                <w:szCs w:val="21"/>
                <w:highlight w:val="none"/>
              </w:rPr>
            </w:r>
            <w:r/>
          </w:p>
        </w:tc>
        <w:tc>
          <w:tcPr>
            <w:tcW w:w="1196"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管理考核</w:t>
            </w:r>
            <w:r>
              <w:rPr>
                <w:rFonts w:hint="eastAsia" w:ascii="宋体" w:hAnsi="宋体" w:cs="宋体"/>
                <w:b/>
                <w:bCs/>
                <w:color w:val="000000"/>
                <w:spacing w:val="4"/>
                <w:sz w:val="21"/>
                <w:szCs w:val="21"/>
                <w:highlight w:val="none"/>
              </w:rPr>
            </w:r>
            <w:r/>
          </w:p>
        </w:tc>
        <w:tc>
          <w:tcPr>
            <w:tcW w:w="30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40</w:t>
            </w:r>
            <w:r>
              <w:rPr>
                <w:rFonts w:hint="eastAsia" w:ascii="宋体" w:hAnsi="宋体" w:cs="宋体"/>
                <w:b/>
                <w:bCs/>
                <w:color w:val="000000"/>
                <w:spacing w:val="4"/>
                <w:sz w:val="21"/>
                <w:szCs w:val="21"/>
                <w:highlight w:val="none"/>
              </w:rPr>
            </w:r>
            <w:r/>
          </w:p>
        </w:tc>
        <w:tc>
          <w:tcPr>
            <w:tcW w:w="2598" w:type="dxa"/>
            <w:vAlign w:val="top"/>
            <w:textDirection w:val="lrTb"/>
            <w:noWrap w:val="false"/>
          </w:tcPr>
          <w:p>
            <w:pPr>
              <w:pStyle w:val="1016"/>
              <w:ind w:hanging="4"/>
              <w:jc w:val="center"/>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此项分值40分，分四大类33个评分小项</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服务管理制度、方案计划、流程标准建设</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未按照标准化工作要求，制定明确的岗位工作职责，扣0.5分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未按照标准化工作要求，制定完善的服务管理工作流程、标准，每缺一项扣0.2分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未制定内部服务管理考核制度，扣2分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未制定切实可行的工作方案和计划，扣0.5分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未制定切实可行的员工培训方案和计划，扣0.5分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未建立切实可行的应急处置预案，扣0.5分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未建立台账记录档案资料管理制度，扣0.5分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未按照标准化工作要求，将管理制度、岗位职责等成册或悬挂上墙，每缺一项扣0.2分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服务管理执行监督</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无故未按既定工作方案和计划执行，每次扣0.2分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未按规定工作流程、标准执行，每次扣0.2分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未按规定组织应急处置预案演练，每次扣0.5分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发现或应发现安全隐患，未及时上报管理部门，每次扣0.5分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未落实内部服务管理监督考核制度，扣0.5分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未按规定建立值班工作机制，扣0.5分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未按规定申报领用物品，每次扣0.2分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服务管理过程中违反节能规定，有人为浪费现象或行为，每人每次扣0.5分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服务管理过程中有故意损坏财物现象，有私自夹带食堂原辅料等物品外出等行为，每人每次扣1分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组织机构及人员管理</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组织架构不健全或不合理，扣0.5分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未按合同规定设置岗位，每个岗位扣0.5分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人员年龄、学历等不符合合同要求，每人扣0.2分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2</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未按要求持健康证上岗，每人扣0.5分；专业技术人员未按要求持证上岗，每人扣0.5分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关键岗位人员未经政审或管理部门同意上岗，每人扣0.5分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关键岗位人员调整未经管理部门同意，每人扣0.5分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不按规定开展员工教育培训，每次扣0.5分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员工队伍稳定性差，单月离职人数超过5%，每人扣0.2分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center"/>
            <w:vMerge w:val="continue"/>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不服从管理部门管理，每发现一次扣0.5分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196" w:type="dxa"/>
            <w:vAlign w:val="center"/>
            <w:vMerge w:val="restart"/>
            <w:textDirection w:val="lrTb"/>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台账资料档案管理</w:t>
            </w: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无日常巡查检查台账记录或管理不规范，扣0.5分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无食品留样台账记录或管理不规范，扣0.5分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未按规定实行员工薪酬备案，每次扣0.5分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无问题反馈处理台账记录或管理不规范，扣0.5分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无员工教育培训台账记录或管理不规范，扣0.5分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无内部管理监督考核台账资料或管理不规范，扣0.5分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409"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96" w:type="dxa"/>
            <w:vAlign w:val="top"/>
            <w:vMerge w:val="continue"/>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8" w:type="dxa"/>
            <w:vAlign w:val="center"/>
            <w:textDirection w:val="lrTb"/>
            <w:noWrap w:val="false"/>
          </w:tcPr>
          <w:p>
            <w:pPr>
              <w:pStyle w:val="1016"/>
              <w:jc w:val="center"/>
              <w:spacing w:line="360" w:lineRule="exact"/>
              <w:widowControl/>
              <w:rPr>
                <w:rFonts w:hint="eastAsia" w:ascii="宋体" w:hAnsi="宋体" w:cs="宋体"/>
                <w:color w:val="000000"/>
                <w:spacing w:val="1"/>
                <w:sz w:val="21"/>
                <w:szCs w:val="21"/>
                <w:highlight w:val="none"/>
              </w:rPr>
            </w:pPr>
            <w:r>
              <w:rPr>
                <w:rFonts w:hint="eastAsia" w:ascii="宋体" w:hAnsi="宋体" w:cs="宋体"/>
                <w:color w:val="000000"/>
                <w:spacing w:val="1"/>
                <w:sz w:val="21"/>
                <w:szCs w:val="21"/>
                <w:highlight w:val="none"/>
              </w:rPr>
              <w:t xml:space="preserve">1</w:t>
            </w:r>
            <w:r>
              <w:rPr>
                <w:rFonts w:hint="eastAsia" w:ascii="宋体" w:hAnsi="宋体" w:cs="宋体"/>
                <w:color w:val="000000"/>
                <w:spacing w:val="1"/>
                <w:sz w:val="21"/>
                <w:szCs w:val="21"/>
                <w:highlight w:val="none"/>
              </w:rPr>
            </w:r>
            <w:r/>
          </w:p>
        </w:tc>
        <w:tc>
          <w:tcPr>
            <w:tcW w:w="2598" w:type="dxa"/>
            <w:vAlign w:val="top"/>
            <w:textDirection w:val="lrTb"/>
            <w:noWrap w:val="false"/>
          </w:tcPr>
          <w:p>
            <w:pPr>
              <w:pStyle w:val="1016"/>
              <w:ind w:left="105" w:right="105"/>
              <w:jc w:val="left"/>
              <w:spacing w:line="360" w:lineRule="exact"/>
              <w:widowControl/>
              <w:rPr>
                <w:rFonts w:hint="eastAsia" w:ascii="宋体" w:hAnsi="宋体" w:cs="宋体"/>
                <w:color w:val="000000"/>
                <w:spacing w:val="13"/>
                <w:sz w:val="21"/>
                <w:szCs w:val="21"/>
                <w:highlight w:val="none"/>
              </w:rPr>
            </w:pPr>
            <w:r>
              <w:rPr>
                <w:rFonts w:hint="eastAsia" w:ascii="宋体" w:hAnsi="宋体" w:cs="宋体"/>
                <w:color w:val="000000"/>
                <w:spacing w:val="13"/>
                <w:sz w:val="21"/>
                <w:szCs w:val="21"/>
                <w:highlight w:val="none"/>
              </w:rPr>
              <w:t xml:space="preserve">无员工信息档案资料，每少一人扣0.2分；档案资料管理不规范，扣0.5分</w:t>
            </w:r>
            <w:r>
              <w:rPr>
                <w:rFonts w:hint="eastAsia" w:ascii="宋体" w:hAnsi="宋体" w:cs="宋体"/>
                <w:color w:val="000000"/>
                <w:spacing w:val="13"/>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gridSpan w:val="4"/>
            <w:tcW w:w="8197" w:type="dxa"/>
            <w:vAlign w:val="top"/>
            <w:textDirection w:val="lrTb"/>
            <w:noWrap w:val="false"/>
          </w:tcPr>
          <w:p>
            <w:pPr>
              <w:pStyle w:val="1016"/>
              <w:ind w:left="289" w:right="105" w:hanging="6"/>
              <w:jc w:val="left"/>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合计扣分</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gridSpan w:val="4"/>
            <w:tcW w:w="8197" w:type="dxa"/>
            <w:vAlign w:val="top"/>
            <w:textDirection w:val="lrTb"/>
            <w:noWrap w:val="false"/>
          </w:tcPr>
          <w:p>
            <w:pPr>
              <w:pStyle w:val="1016"/>
              <w:ind w:left="289" w:right="105" w:hanging="6"/>
              <w:jc w:val="left"/>
              <w:spacing w:line="360" w:lineRule="exact"/>
              <w:widowControl/>
              <w:rPr>
                <w:rFonts w:hint="eastAsia" w:ascii="宋体" w:hAnsi="宋体" w:cs="宋体"/>
                <w:b/>
                <w:bCs/>
                <w:color w:val="000000"/>
                <w:spacing w:val="4"/>
                <w:sz w:val="21"/>
                <w:szCs w:val="21"/>
                <w:highlight w:val="none"/>
              </w:rPr>
            </w:pPr>
            <w:r>
              <w:rPr>
                <w:rFonts w:hint="eastAsia" w:ascii="宋体" w:hAnsi="宋体" w:cs="宋体"/>
                <w:b/>
                <w:bCs/>
                <w:color w:val="000000"/>
                <w:spacing w:val="4"/>
                <w:sz w:val="21"/>
                <w:szCs w:val="21"/>
                <w:highlight w:val="none"/>
              </w:rPr>
              <w:t xml:space="preserve">合计得分(100分制)</w:t>
            </w:r>
            <w:r>
              <w:rPr>
                <w:rFonts w:hint="eastAsia" w:ascii="宋体" w:hAnsi="宋体" w:cs="宋体"/>
                <w:b/>
                <w:bCs/>
                <w:color w:val="000000"/>
                <w:spacing w:val="4"/>
                <w:sz w:val="21"/>
                <w:szCs w:val="21"/>
                <w:highlight w:val="none"/>
              </w:rPr>
            </w:r>
            <w:r/>
          </w:p>
        </w:tc>
        <w:tc>
          <w:tcPr>
            <w:tcW w:w="485"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547"/>
        </w:trPr>
        <w:tc>
          <w:tcPr>
            <w:tcW w:w="409" w:type="dxa"/>
            <w:vAlign w:val="center"/>
            <w:textDirection w:val="tbRlV"/>
            <w:noWrap w:val="false"/>
          </w:tcPr>
          <w:p>
            <w:pPr>
              <w:pStyle w:val="1016"/>
              <w:jc w:val="center"/>
              <w:spacing w:line="360" w:lineRule="exact"/>
              <w:widowControl/>
              <w:rPr>
                <w:rFonts w:hint="eastAsia" w:ascii="宋体" w:hAnsi="宋体" w:cs="宋体"/>
                <w:color w:val="000000"/>
                <w:sz w:val="21"/>
                <w:szCs w:val="21"/>
                <w:highlight w:val="none"/>
              </w:rPr>
            </w:pPr>
            <w:r>
              <w:rPr>
                <w:rFonts w:hint="eastAsia" w:ascii="宋体" w:hAnsi="宋体" w:cs="宋体"/>
                <w:b/>
                <w:bCs/>
                <w:color w:val="000000"/>
                <w:spacing w:val="4"/>
                <w:sz w:val="21"/>
                <w:szCs w:val="21"/>
                <w:highlight w:val="none"/>
              </w:rPr>
              <w:t xml:space="preserve">问  题  汇  总</w:t>
            </w:r>
            <w:r>
              <w:rPr>
                <w:rFonts w:hint="eastAsia" w:ascii="宋体" w:hAnsi="宋体" w:cs="宋体"/>
                <w:color w:val="000000"/>
                <w:sz w:val="21"/>
                <w:szCs w:val="21"/>
                <w:highlight w:val="none"/>
              </w:rPr>
            </w:r>
            <w:r/>
          </w:p>
        </w:tc>
        <w:tc>
          <w:tcPr>
            <w:tcW w:w="1196"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3"/>
            <w:tcW w:w="6163" w:type="dxa"/>
            <w:vAlign w:val="top"/>
            <w:textDirection w:val="lrTb"/>
            <w:noWrap w:val="false"/>
          </w:tcPr>
          <w:p>
            <w:pPr>
              <w:pStyle w:val="1016"/>
              <w:spacing w:line="36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食堂满意度测评表</w:t>
      </w:r>
      <w:r>
        <w:rPr>
          <w:rFonts w:hint="eastAsia" w:ascii="宋体" w:hAnsi="宋体" w:cs="宋体"/>
          <w:b/>
          <w:bCs/>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6"/>
        <w:gridCol w:w="1787"/>
        <w:gridCol w:w="1139"/>
        <w:gridCol w:w="1274"/>
        <w:gridCol w:w="1274"/>
        <w:gridCol w:w="1274"/>
        <w:gridCol w:w="1278"/>
      </w:tblGrid>
      <w:tr>
        <w:trPr>
          <w:trHeight w:val="624"/>
        </w:trPr>
        <w:tc>
          <w:tcPr>
            <w:tcW w:w="67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填表单位</w:t>
            </w:r>
            <w:r>
              <w:rPr>
                <w:rFonts w:hint="eastAsia" w:ascii="宋体" w:hAnsi="宋体" w:cs="宋体"/>
                <w:color w:val="000000"/>
                <w:highlight w:val="none"/>
              </w:rPr>
            </w:r>
            <w:r/>
          </w:p>
        </w:tc>
        <w:tc>
          <w:tcPr>
            <w:gridSpan w:val="2"/>
            <w:tcW w:w="292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填表对象</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填表日期</w:t>
            </w: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1134"/>
        </w:trPr>
        <w:tc>
          <w:tcPr>
            <w:gridSpan w:val="2"/>
            <w:tcW w:w="304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1194"/>
              <w:jc w:val="both"/>
              <w:spacing w:line="500" w:lineRule="exact"/>
              <w:rPr>
                <w:rFonts w:hint="eastAsia" w:ascii="宋体" w:hAnsi="宋体" w:cs="宋体"/>
                <w:color w:val="000000"/>
                <w:highlight w:val="none"/>
              </w:rPr>
            </w:pPr>
            <w:r>
              <w:rPr>
                <w:rFonts w:hint="eastAsia" w:ascii="宋体" w:hAnsi="宋体" w:cs="宋体"/>
                <w:color w:val="000000"/>
                <w:highlight w:val="none"/>
              </w:rPr>
              <w:t xml:space="preserve">评估项目</w:t>
            </w: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        满意程度</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很满意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较满意</w:t>
            </w: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不满意</w:t>
            </w: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不满意的</w:t>
            </w:r>
            <w:r>
              <w:rPr>
                <w:rFonts w:hint="eastAsia" w:ascii="宋体" w:hAnsi="宋体" w:cs="宋体"/>
                <w:color w:val="000000"/>
                <w:highlight w:val="none"/>
              </w:rPr>
            </w:r>
            <w:r/>
          </w:p>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主要原因</w:t>
            </w: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饭菜质量</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外观</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口味</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分量</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品种</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服务质量</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服务态度</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服务及时性</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服务主动性</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restart"/>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环境卫生</w:t>
            </w: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食品卫生</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r>
        <w:trPr>
          <w:trHeight w:val="624"/>
        </w:trPr>
        <w:tc>
          <w:tcPr>
            <w:tcW w:w="676" w:type="dxa"/>
            <w:vAlign w:val="center"/>
            <w:vMerge w:val="continue"/>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961"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t xml:space="preserve">就餐环境卫生</w:t>
            </w:r>
            <w:r>
              <w:rPr>
                <w:rFonts w:hint="eastAsia" w:ascii="宋体" w:hAnsi="宋体" w:cs="宋体"/>
                <w:color w:val="000000"/>
                <w:highlight w:val="none"/>
              </w:rPr>
            </w:r>
            <w:r/>
          </w:p>
        </w:tc>
        <w:tc>
          <w:tcPr>
            <w:tcW w:w="613"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6"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c>
          <w:tcPr>
            <w:tcW w:w="688" w:type="dxa"/>
            <w:vAlign w:val="center"/>
            <w:textDirection w:val="lrTb"/>
            <w:noWrap w:val="false"/>
          </w:tcPr>
          <w:p>
            <w:pPr>
              <w:pStyle w:val="1194"/>
              <w:jc w:val="center"/>
              <w:spacing w:line="500" w:lineRule="exact"/>
              <w:rPr>
                <w:rFonts w:hint="eastAsia" w:ascii="宋体" w:hAnsi="宋体" w:cs="宋体"/>
                <w:color w:val="000000"/>
                <w:highlight w:val="none"/>
              </w:rPr>
            </w:pPr>
            <w:r>
              <w:rPr>
                <w:rFonts w:hint="eastAsia" w:ascii="宋体" w:hAnsi="宋体" w:cs="宋体"/>
                <w:color w:val="000000"/>
                <w:highlight w:val="none"/>
              </w:rPr>
            </w:r>
            <w:r/>
          </w:p>
        </w:tc>
      </w:tr>
    </w:tbl>
    <w:p>
      <w:pPr>
        <w:pStyle w:val="1057"/>
        <w:ind w:firstLine="482"/>
        <w:spacing w:before="120" w:line="360" w:lineRule="auto"/>
        <w:rPr>
          <w:rFonts w:ascii="宋体" w:hAnsi="宋体" w:cs="宋体"/>
          <w:b/>
          <w:bCs/>
          <w:color w:val="000000"/>
          <w:szCs w:val="21"/>
        </w:rPr>
      </w:pPr>
      <w:r>
        <w:rPr>
          <w:rFonts w:hAnsi="宋体" w:cs="宋体"/>
          <w:b/>
          <w:color w:val="000000"/>
          <w:sz w:val="24"/>
          <w:szCs w:val="24"/>
          <w:highlight w:val="none"/>
        </w:rPr>
        <w:t xml:space="preserve">注：满意度按百分比进行打分，100%即为100分；满意度每少1%，即为扣减1分。</w:t>
      </w:r>
      <w:r>
        <w:rPr>
          <w:rFonts w:ascii="宋体" w:hAnsi="宋体" w:cs="宋体"/>
          <w:b/>
          <w:bCs/>
          <w:color w:val="000000"/>
          <w:szCs w:val="21"/>
        </w:rPr>
      </w:r>
      <w:r/>
    </w:p>
    <w:p>
      <w:pPr>
        <w:pStyle w:val="1016"/>
        <w:jc w:val="center"/>
        <w:spacing w:line="360" w:lineRule="auto"/>
        <w:rPr>
          <w:b/>
          <w:sz w:val="36"/>
          <w:szCs w:val="36"/>
        </w:rPr>
        <w:outlineLvl w:val="0"/>
      </w:pPr>
      <w:r/>
      <w:bookmarkStart w:id="677" w:name="_Toc104818930"/>
      <w:r>
        <w:rPr>
          <w:b/>
          <w:sz w:val="36"/>
          <w:szCs w:val="36"/>
        </w:rPr>
        <w:t xml:space="preserve">第六章   响应文件格式</w:t>
      </w:r>
      <w:bookmarkEnd w:id="677"/>
      <w:r>
        <w:rPr>
          <w:b/>
          <w:sz w:val="36"/>
          <w:szCs w:val="36"/>
        </w:rPr>
      </w:r>
      <w:r/>
    </w:p>
    <w:p>
      <w:pPr>
        <w:pStyle w:val="1016"/>
        <w:jc w:val="left"/>
        <w:spacing w:line="360" w:lineRule="auto"/>
        <w:widowControl/>
        <w:rPr>
          <w:b/>
          <w:sz w:val="24"/>
        </w:rPr>
      </w:pPr>
      <w:r>
        <w:rPr>
          <w:b/>
          <w:sz w:val="24"/>
        </w:rPr>
      </w:r>
      <w:r/>
    </w:p>
    <w:p>
      <w:pPr>
        <w:pStyle w:val="1016"/>
        <w:jc w:val="left"/>
        <w:spacing w:line="360" w:lineRule="auto"/>
        <w:widowControl/>
        <w:rPr>
          <w:b/>
          <w:sz w:val="24"/>
        </w:rPr>
      </w:pPr>
      <w:r>
        <w:rPr>
          <w:b/>
          <w:sz w:val="24"/>
        </w:rPr>
      </w:r>
      <w:r/>
    </w:p>
    <w:p>
      <w:pPr>
        <w:pStyle w:val="101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1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1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1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1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16"/>
        <w:ind w:left="142"/>
        <w:spacing w:line="360" w:lineRule="auto"/>
        <w:tabs>
          <w:tab w:val="left" w:pos="900" w:leader="none"/>
          <w:tab w:val="left" w:pos="1980" w:leader="none"/>
        </w:tabs>
        <w:rPr>
          <w:sz w:val="24"/>
        </w:rPr>
      </w:pPr>
      <w:r>
        <w:rPr>
          <w:sz w:val="24"/>
        </w:rPr>
      </w:r>
      <w:r/>
    </w:p>
    <w:p>
      <w:pPr>
        <w:pStyle w:val="1016"/>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1016"/>
        <w:jc w:val="center"/>
        <w:rPr>
          <w:szCs w:val="21"/>
        </w:rPr>
      </w:pPr>
      <w:r>
        <w:rPr>
          <w:szCs w:val="21"/>
        </w:rPr>
      </w:r>
      <w:r/>
    </w:p>
    <w:p>
      <w:pPr>
        <w:pStyle w:val="1016"/>
        <w:jc w:val="center"/>
        <w:rPr>
          <w:b/>
          <w:spacing w:val="60"/>
          <w:sz w:val="84"/>
          <w:szCs w:val="84"/>
        </w:rPr>
      </w:pPr>
      <w:r>
        <w:rPr>
          <w:b/>
          <w:spacing w:val="60"/>
          <w:sz w:val="84"/>
          <w:szCs w:val="84"/>
        </w:rPr>
        <w:t xml:space="preserve">响 应 文 件</w:t>
      </w:r>
      <w:r>
        <w:rPr>
          <w:b/>
          <w:spacing w:val="60"/>
          <w:sz w:val="84"/>
          <w:szCs w:val="84"/>
        </w:rPr>
      </w:r>
      <w:r/>
    </w:p>
    <w:p>
      <w:pPr>
        <w:pStyle w:val="1016"/>
        <w:jc w:val="center"/>
        <w:rPr>
          <w:b/>
          <w:spacing w:val="60"/>
          <w:sz w:val="52"/>
          <w:szCs w:val="52"/>
        </w:rPr>
      </w:pPr>
      <w:r>
        <w:rPr>
          <w:b/>
          <w:spacing w:val="60"/>
          <w:sz w:val="52"/>
          <w:szCs w:val="52"/>
        </w:rPr>
      </w:r>
      <w:r/>
    </w:p>
    <w:p>
      <w:pPr>
        <w:pStyle w:val="1016"/>
        <w:ind w:firstLine="542"/>
        <w:rPr>
          <w:b/>
          <w:spacing w:val="20"/>
          <w:sz w:val="32"/>
          <w:szCs w:val="32"/>
        </w:rPr>
      </w:pPr>
      <w:r>
        <w:rPr>
          <w:b/>
          <w:spacing w:val="20"/>
          <w:sz w:val="32"/>
          <w:szCs w:val="32"/>
        </w:rPr>
      </w:r>
      <w:r/>
    </w:p>
    <w:p>
      <w:pPr>
        <w:pStyle w:val="1016"/>
        <w:ind w:firstLine="542"/>
        <w:rPr>
          <w:b/>
          <w:spacing w:val="20"/>
          <w:sz w:val="32"/>
          <w:szCs w:val="32"/>
        </w:rPr>
      </w:pPr>
      <w:r>
        <w:rPr>
          <w:b/>
          <w:spacing w:val="20"/>
          <w:sz w:val="32"/>
          <w:szCs w:val="32"/>
        </w:rPr>
      </w:r>
      <w:r/>
    </w:p>
    <w:p>
      <w:pPr>
        <w:pStyle w:val="101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1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1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16"/>
        <w:jc w:val="center"/>
        <w:rPr>
          <w:b/>
          <w:sz w:val="32"/>
          <w:szCs w:val="32"/>
        </w:rPr>
      </w:pPr>
      <w:r>
        <w:rPr>
          <w:b/>
          <w:sz w:val="32"/>
          <w:szCs w:val="32"/>
        </w:rPr>
      </w:r>
      <w:r/>
    </w:p>
    <w:p>
      <w:pPr>
        <w:pStyle w:val="1016"/>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19"/>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4"/>
        <w:ind w:firstLine="480"/>
        <w:spacing w:line="460" w:lineRule="exact"/>
      </w:pPr>
      <w:r/>
      <w:r/>
    </w:p>
    <w:p>
      <w:pPr>
        <w:pStyle w:val="1034"/>
        <w:ind w:firstLine="0"/>
        <w:spacing w:line="460" w:lineRule="exact"/>
      </w:pPr>
      <w:r>
        <w:rPr>
          <w:rFonts w:hint="eastAsia"/>
        </w:rPr>
        <w:t xml:space="preserve">致：</w:t>
      </w:r>
      <w:r>
        <w:rPr>
          <w:rFonts w:hint="eastAsia" w:hAnsi="宋体"/>
        </w:rPr>
        <w:t xml:space="preserve">常州市城投建设工程招标有限公司</w:t>
      </w:r>
      <w:r/>
    </w:p>
    <w:p>
      <w:pPr>
        <w:pStyle w:val="1034"/>
        <w:ind w:firstLine="960"/>
        <w:spacing w:line="460" w:lineRule="exact"/>
        <w:rPr>
          <w:u w:val="single"/>
        </w:rPr>
      </w:pPr>
      <w:r>
        <w:rPr>
          <w:rFonts w:hint="eastAsia"/>
          <w:u w:val="single"/>
        </w:rPr>
        <w:t xml:space="preserve">（采购人名称）</w:t>
      </w:r>
      <w:r>
        <w:rPr>
          <w:u w:val="single"/>
        </w:rPr>
      </w:r>
      <w:r/>
    </w:p>
    <w:p>
      <w:pPr>
        <w:pStyle w:val="1034"/>
        <w:ind w:firstLine="480"/>
        <w:spacing w:line="460" w:lineRule="exact"/>
      </w:pPr>
      <w:r/>
      <w:r/>
    </w:p>
    <w:p>
      <w:pPr>
        <w:pStyle w:val="1034"/>
        <w:ind w:firstLine="480"/>
        <w:spacing w:line="460" w:lineRule="exact"/>
      </w:pPr>
      <w:r>
        <w:rPr>
          <w:rFonts w:hint="eastAsia"/>
        </w:rPr>
        <w:t xml:space="preserve">按照《中华人民共和国政府采购法》第二十二条和磋商文件的规定，我单位郑重声明如下：</w:t>
      </w:r>
      <w:r/>
    </w:p>
    <w:p>
      <w:pPr>
        <w:pStyle w:val="103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4"/>
        <w:ind w:firstLine="480"/>
        <w:spacing w:line="460" w:lineRule="exact"/>
      </w:pPr>
      <w:r>
        <w:rPr>
          <w:rFonts w:hint="eastAsia"/>
        </w:rPr>
        <w:t xml:space="preserve">二、我单位未被“国家企业信用信息系统”列入经营异常名录或者严重违法企业名单。</w:t>
      </w:r>
      <w:r/>
    </w:p>
    <w:p>
      <w:pPr>
        <w:pStyle w:val="1034"/>
        <w:ind w:firstLine="480"/>
        <w:spacing w:line="460" w:lineRule="exact"/>
      </w:pPr>
      <w:r>
        <w:rPr>
          <w:rFonts w:hint="eastAsia"/>
        </w:rPr>
        <w:t xml:space="preserve">三、我单位具有良好的商业信誉（指供应商经营状况良好，无本资格声明第十条情形）和健全的财务会计制度。</w:t>
      </w:r>
      <w:r/>
    </w:p>
    <w:p>
      <w:pPr>
        <w:pStyle w:val="1034"/>
        <w:ind w:firstLine="480"/>
        <w:spacing w:line="460" w:lineRule="exact"/>
      </w:pPr>
      <w:r>
        <w:rPr>
          <w:rFonts w:hint="eastAsia"/>
        </w:rPr>
        <w:t xml:space="preserve">四、我单位依法进行纳税和社会保险申报并实际履行了义务。</w:t>
      </w:r>
      <w:r/>
    </w:p>
    <w:p>
      <w:pPr>
        <w:pStyle w:val="103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4"/>
        <w:ind w:firstLine="480"/>
        <w:spacing w:line="460" w:lineRule="exact"/>
      </w:pPr>
      <w:r>
        <w:rPr>
          <w:rFonts w:hint="eastAsia"/>
        </w:rPr>
        <w:t xml:space="preserve">主要设备有：</w:t>
      </w:r>
      <w:r>
        <w:rPr>
          <w:u w:val="single"/>
        </w:rPr>
        <w:t xml:space="preserve">            </w:t>
      </w:r>
      <w:r/>
    </w:p>
    <w:p>
      <w:pPr>
        <w:pStyle w:val="1034"/>
        <w:ind w:firstLine="480"/>
        <w:spacing w:line="460" w:lineRule="exact"/>
      </w:pPr>
      <w:r>
        <w:rPr>
          <w:rFonts w:hint="eastAsia"/>
        </w:rPr>
        <w:t xml:space="preserve">主要专业技术能力有</w:t>
      </w:r>
      <w:r>
        <w:rPr>
          <w:rFonts w:hint="eastAsia"/>
          <w:u w:val="single"/>
        </w:rPr>
        <w:t xml:space="preserve">                 </w:t>
      </w:r>
      <w:r/>
    </w:p>
    <w:p>
      <w:pPr>
        <w:pStyle w:val="103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4"/>
        <w:ind w:firstLine="480"/>
        <w:spacing w:line="460" w:lineRule="exact"/>
      </w:pPr>
      <w:r>
        <w:rPr>
          <w:rFonts w:hint="eastAsia"/>
        </w:rPr>
        <w:t xml:space="preserve">七、我单位具备法律、行政法规规定的其他条件。</w:t>
      </w:r>
      <w:r/>
    </w:p>
    <w:p>
      <w:pPr>
        <w:pStyle w:val="103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4"/>
        <w:ind w:firstLine="480"/>
        <w:spacing w:line="460" w:lineRule="exact"/>
      </w:pPr>
      <w:r>
        <w:rPr>
          <w:rFonts w:hint="eastAsia"/>
        </w:rPr>
        <w:t xml:space="preserve">十、</w:t>
      </w:r>
      <w:r>
        <w:t xml:space="preserve">我单位无以下不良信用记录情形：</w:t>
      </w:r>
      <w:r/>
    </w:p>
    <w:p>
      <w:pPr>
        <w:pStyle w:val="1034"/>
        <w:ind w:firstLine="480"/>
        <w:spacing w:line="460" w:lineRule="exact"/>
      </w:pPr>
      <w:r>
        <w:t xml:space="preserve">1</w:t>
      </w:r>
      <w:r>
        <w:rPr>
          <w:rFonts w:hint="eastAsia"/>
        </w:rPr>
        <w:t xml:space="preserve">、在“信用中国”网站被列入失信被执行人和重大税收违法案件当事人名单；</w:t>
      </w:r>
      <w:r/>
    </w:p>
    <w:p>
      <w:pPr>
        <w:pStyle w:val="1034"/>
        <w:ind w:firstLine="480"/>
        <w:spacing w:line="460" w:lineRule="exact"/>
      </w:pPr>
      <w:r>
        <w:t xml:space="preserve">2</w:t>
      </w:r>
      <w:r>
        <w:rPr>
          <w:rFonts w:hint="eastAsia"/>
        </w:rPr>
        <w:t xml:space="preserve">、在“中国政府采购网”网站被列入政府采购严重违法失信行为记录名单；</w:t>
      </w:r>
      <w:r/>
    </w:p>
    <w:p>
      <w:pPr>
        <w:pStyle w:val="1034"/>
        <w:ind w:firstLine="480"/>
        <w:spacing w:line="460" w:lineRule="exact"/>
      </w:pPr>
      <w:r>
        <w:t xml:space="preserve">3</w:t>
      </w:r>
      <w:r>
        <w:rPr>
          <w:rFonts w:hint="eastAsia"/>
        </w:rPr>
        <w:t xml:space="preserve">、</w:t>
      </w:r>
      <w:r>
        <w:t xml:space="preserve">不符合《政府采购法》第二十二条规定的条件。</w:t>
      </w:r>
      <w:r/>
    </w:p>
    <w:p>
      <w:pPr>
        <w:pStyle w:val="1034"/>
        <w:ind w:firstLine="480"/>
        <w:spacing w:line="460" w:lineRule="exact"/>
      </w:pPr>
      <w:r/>
      <w:r/>
    </w:p>
    <w:p>
      <w:pPr>
        <w:pStyle w:val="103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4"/>
        <w:ind w:firstLine="480"/>
        <w:spacing w:line="460" w:lineRule="exact"/>
      </w:pPr>
      <w:r/>
      <w:r/>
    </w:p>
    <w:p>
      <w:pPr>
        <w:pStyle w:val="1034"/>
        <w:ind w:firstLine="480"/>
        <w:spacing w:line="460" w:lineRule="exact"/>
      </w:pPr>
      <w:r/>
      <w:r/>
    </w:p>
    <w:p>
      <w:pPr>
        <w:pStyle w:val="1034"/>
        <w:ind w:firstLine="480"/>
        <w:spacing w:line="460" w:lineRule="exact"/>
      </w:pPr>
      <w:r>
        <w:rPr>
          <w:rFonts w:hint="eastAsia"/>
        </w:rPr>
        <w:t xml:space="preserve">                                            供应商：（加盖公章）</w:t>
      </w:r>
      <w:r/>
    </w:p>
    <w:p>
      <w:pPr>
        <w:pStyle w:val="1034"/>
        <w:ind w:firstLine="480"/>
        <w:spacing w:line="460" w:lineRule="exact"/>
      </w:pPr>
      <w:r>
        <w:rPr>
          <w:rFonts w:hint="eastAsia"/>
        </w:rPr>
        <w:t xml:space="preserve">                                           法定代表人（或单位负责人）签字或盖章：</w:t>
      </w:r>
      <w:r/>
    </w:p>
    <w:p>
      <w:pPr>
        <w:pStyle w:val="1034"/>
        <w:ind w:firstLine="4920"/>
        <w:spacing w:line="460" w:lineRule="exact"/>
        <w:rPr>
          <w:rFonts w:hint="eastAsia"/>
        </w:rPr>
      </w:pPr>
      <w:r>
        <w:rPr>
          <w:rFonts w:hint="eastAsia"/>
        </w:rPr>
        <w:t xml:space="preserve">日期：    年    月    日</w:t>
      </w:r>
      <w:r>
        <w:rPr>
          <w:rFonts w:hint="eastAsia"/>
        </w:rPr>
      </w:r>
      <w:r/>
    </w:p>
    <w:p>
      <w:pPr>
        <w:pStyle w:val="1016"/>
        <w:spacing w:line="360" w:lineRule="auto"/>
        <w:rPr>
          <w:rFonts w:hint="eastAsia"/>
          <w:sz w:val="24"/>
        </w:rPr>
      </w:pPr>
      <w:r>
        <w:rPr>
          <w:rFonts w:hint="eastAsia"/>
          <w:sz w:val="24"/>
        </w:rPr>
      </w:r>
      <w:r/>
    </w:p>
    <w:p>
      <w:pPr>
        <w:pStyle w:val="101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16"/>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6"/>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16"/>
        <w:spacing w:line="360" w:lineRule="auto"/>
        <w:tabs>
          <w:tab w:val="left" w:pos="5580" w:leader="none"/>
        </w:tabs>
        <w:rPr>
          <w:sz w:val="24"/>
        </w:rPr>
      </w:pPr>
      <w:r>
        <w:rPr>
          <w:sz w:val="24"/>
        </w:rPr>
      </w:r>
      <w:r/>
    </w:p>
    <w:p>
      <w:pPr>
        <w:pStyle w:val="1016"/>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1016"/>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1016"/>
        <w:spacing w:line="360" w:lineRule="auto"/>
        <w:tabs>
          <w:tab w:val="left" w:pos="5580" w:leader="none"/>
        </w:tabs>
        <w:rPr>
          <w:sz w:val="24"/>
        </w:rPr>
      </w:pPr>
      <w:r>
        <w:rPr>
          <w:sz w:val="24"/>
        </w:rPr>
      </w:r>
      <w:r/>
    </w:p>
    <w:p>
      <w:pPr>
        <w:pStyle w:val="1016"/>
        <w:jc w:val="left"/>
        <w:widowControl/>
        <w:rPr>
          <w:sz w:val="24"/>
        </w:rPr>
      </w:pPr>
      <w:r>
        <w:rPr>
          <w:sz w:val="24"/>
        </w:rPr>
        <w:br w:type="page" w:clear="all"/>
      </w:r>
      <w:r>
        <w:rPr>
          <w:sz w:val="24"/>
        </w:rPr>
      </w:r>
      <w:r/>
    </w:p>
    <w:p>
      <w:pPr>
        <w:pStyle w:val="1016"/>
        <w:jc w:val="center"/>
        <w:spacing w:before="240" w:after="240" w:line="360" w:lineRule="auto"/>
        <w:rPr>
          <w:b/>
          <w:bCs/>
          <w:color w:val="000000"/>
          <w:sz w:val="36"/>
          <w:szCs w:val="36"/>
        </w:rPr>
      </w:pPr>
      <w:r>
        <w:rPr>
          <w:rFonts w:hint="eastAsia"/>
          <w:b/>
          <w:bCs/>
          <w:color w:val="000000"/>
          <w:sz w:val="36"/>
          <w:szCs w:val="36"/>
        </w:rPr>
        <w:t xml:space="preserve">中小企业声</w:t>
      </w:r>
      <w:r>
        <w:rPr>
          <w:rFonts w:hint="eastAsia"/>
          <w:b/>
          <w:bCs/>
          <w:color w:val="000000"/>
          <w:sz w:val="36"/>
          <w:szCs w:val="36"/>
        </w:rPr>
        <w:t xml:space="preserve">明函（服务）格式</w:t>
      </w:r>
      <w:r>
        <w:rPr>
          <w:b/>
          <w:bCs/>
          <w:color w:val="000000"/>
          <w:sz w:val="36"/>
          <w:szCs w:val="36"/>
        </w:rPr>
      </w:r>
      <w:r/>
    </w:p>
    <w:p>
      <w:pPr>
        <w:pStyle w:val="101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1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1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16"/>
        <w:ind w:firstLine="504"/>
        <w:spacing w:line="360" w:lineRule="auto"/>
        <w:rPr>
          <w:spacing w:val="6"/>
          <w:sz w:val="24"/>
        </w:rPr>
      </w:pPr>
      <w:r>
        <w:rPr>
          <w:spacing w:val="6"/>
          <w:sz w:val="24"/>
        </w:rPr>
      </w:r>
      <w:r/>
    </w:p>
    <w:p>
      <w:pPr>
        <w:pStyle w:val="1016"/>
        <w:ind w:firstLine="504"/>
        <w:spacing w:line="360" w:lineRule="auto"/>
        <w:rPr>
          <w:spacing w:val="6"/>
          <w:sz w:val="24"/>
        </w:rPr>
      </w:pPr>
      <w:r>
        <w:rPr>
          <w:spacing w:val="6"/>
          <w:sz w:val="24"/>
        </w:rPr>
        <w:t xml:space="preserve">……</w:t>
      </w:r>
      <w:r>
        <w:rPr>
          <w:spacing w:val="6"/>
          <w:sz w:val="24"/>
        </w:rPr>
      </w:r>
      <w:r/>
    </w:p>
    <w:p>
      <w:pPr>
        <w:pStyle w:val="101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16"/>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16"/>
        <w:ind w:right="360" w:firstLine="480"/>
        <w:jc w:val="right"/>
        <w:spacing w:line="360" w:lineRule="auto"/>
        <w:rPr>
          <w:color w:val="000000"/>
          <w:sz w:val="24"/>
        </w:rPr>
      </w:pPr>
      <w:r>
        <w:rPr>
          <w:color w:val="000000"/>
          <w:sz w:val="24"/>
        </w:rPr>
      </w:r>
      <w:r/>
    </w:p>
    <w:p>
      <w:pPr>
        <w:pStyle w:val="101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6"/>
        <w:ind w:right="360" w:firstLine="480"/>
        <w:jc w:val="right"/>
        <w:spacing w:line="360" w:lineRule="auto"/>
        <w:rPr>
          <w:color w:val="000000"/>
          <w:sz w:val="24"/>
        </w:rPr>
      </w:pPr>
      <w:r>
        <w:rPr>
          <w:color w:val="000000"/>
          <w:sz w:val="24"/>
        </w:rPr>
        <w:t xml:space="preserve">日 期：________</w:t>
      </w:r>
      <w:r>
        <w:rPr>
          <w:color w:val="000000"/>
          <w:sz w:val="24"/>
        </w:rPr>
      </w:r>
      <w:r/>
    </w:p>
    <w:p>
      <w:pPr>
        <w:pStyle w:val="1016"/>
        <w:jc w:val="left"/>
        <w:rPr>
          <w:color w:val="000000"/>
          <w:sz w:val="24"/>
          <w:szCs w:val="21"/>
        </w:rPr>
      </w:pPr>
      <w:r>
        <w:rPr>
          <w:color w:val="000000"/>
          <w:sz w:val="24"/>
          <w:szCs w:val="21"/>
        </w:rPr>
      </w:r>
      <w:r/>
    </w:p>
    <w:p>
      <w:pPr>
        <w:pStyle w:val="101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6"/>
        <w:jc w:val="left"/>
        <w:rPr>
          <w:color w:val="000000"/>
          <w:szCs w:val="21"/>
          <w:vertAlign w:val="superscript"/>
        </w:rPr>
      </w:pPr>
      <w:r>
        <w:rPr>
          <w:color w:val="000000"/>
          <w:szCs w:val="21"/>
          <w:vertAlign w:val="superscript"/>
        </w:rPr>
      </w:r>
      <w:r/>
    </w:p>
    <w:p>
      <w:pPr>
        <w:pStyle w:val="1016"/>
        <w:ind w:right="360" w:firstLine="480"/>
        <w:jc w:val="right"/>
        <w:spacing w:line="360" w:lineRule="auto"/>
        <w:rPr>
          <w:color w:val="000000"/>
          <w:sz w:val="24"/>
        </w:rPr>
      </w:pPr>
      <w:r>
        <w:rPr>
          <w:color w:val="000000"/>
          <w:sz w:val="24"/>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spacing w:before="240" w:after="240" w:line="360" w:lineRule="auto"/>
        <w:rPr>
          <w:rFonts w:hint="eastAsia"/>
          <w:color w:val="000000"/>
          <w:sz w:val="24"/>
          <w:szCs w:val="20"/>
        </w:rPr>
      </w:pPr>
      <w:r>
        <w:rPr>
          <w:rFonts w:hint="eastAsia"/>
          <w:color w:val="000000"/>
          <w:sz w:val="24"/>
          <w:szCs w:val="20"/>
        </w:rPr>
      </w:r>
      <w:r/>
    </w:p>
    <w:p>
      <w:pPr>
        <w:pStyle w:val="1016"/>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6"/>
        <w:jc w:val="center"/>
        <w:rPr>
          <w:color w:val="000000"/>
          <w:sz w:val="36"/>
          <w:szCs w:val="36"/>
        </w:rPr>
      </w:pPr>
      <w:r>
        <w:rPr>
          <w:color w:val="000000"/>
          <w:sz w:val="36"/>
          <w:szCs w:val="36"/>
        </w:rPr>
      </w:r>
      <w:r/>
    </w:p>
    <w:p>
      <w:pPr>
        <w:pStyle w:val="101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1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1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1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16"/>
        <w:ind w:firstLine="504"/>
        <w:spacing w:line="588" w:lineRule="exact"/>
        <w:rPr>
          <w:spacing w:val="6"/>
          <w:sz w:val="24"/>
        </w:rPr>
      </w:pPr>
      <w:r>
        <w:rPr>
          <w:spacing w:val="6"/>
          <w:sz w:val="24"/>
        </w:rPr>
      </w:r>
      <w:r/>
    </w:p>
    <w:p>
      <w:pPr>
        <w:pStyle w:val="1016"/>
        <w:ind w:firstLine="504"/>
        <w:spacing w:line="588" w:lineRule="exact"/>
        <w:rPr>
          <w:spacing w:val="6"/>
          <w:sz w:val="24"/>
        </w:rPr>
      </w:pPr>
      <w:r>
        <w:rPr>
          <w:spacing w:val="6"/>
          <w:sz w:val="24"/>
        </w:rPr>
      </w:r>
      <w:r/>
    </w:p>
    <w:p>
      <w:pPr>
        <w:pStyle w:val="1016"/>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1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16"/>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6"/>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6"/>
        <w:spacing w:line="360" w:lineRule="auto"/>
        <w:tabs>
          <w:tab w:val="left" w:pos="5580" w:leader="none"/>
        </w:tabs>
        <w:rPr>
          <w:sz w:val="24"/>
          <w:szCs w:val="20"/>
        </w:rPr>
      </w:pPr>
      <w:r>
        <w:rPr>
          <w:sz w:val="24"/>
          <w:szCs w:val="20"/>
        </w:rPr>
      </w:r>
      <w:r/>
    </w:p>
    <w:p>
      <w:pPr>
        <w:pStyle w:val="1016"/>
        <w:spacing w:line="360" w:lineRule="auto"/>
        <w:rPr>
          <w:rFonts w:hint="eastAsia" w:ascii="宋体" w:hAnsi="宋体" w:eastAsia="宋体" w:cs="宋体"/>
          <w:b/>
          <w:color w:val="000000"/>
          <w:sz w:val="24"/>
          <w:szCs w:val="20"/>
        </w:rPr>
        <w:outlineLvl w:val="2"/>
      </w:pPr>
      <w:r>
        <w:rPr>
          <w:b/>
          <w:sz w:val="24"/>
        </w:rPr>
        <w:br w:type="page" w:clear="all"/>
      </w:r>
      <w:bookmarkStart w:id="678" w:name="_Toc150774762"/>
      <w:r/>
      <w:bookmarkStart w:id="679" w:name="_Toc195842922"/>
      <w:r/>
      <w:bookmarkStart w:id="680" w:name="_Toc305158899"/>
      <w:r/>
      <w:bookmarkStart w:id="681" w:name="_Toc226309801"/>
      <w:r/>
      <w:bookmarkStart w:id="682" w:name="_Toc305158825"/>
      <w:r/>
      <w:bookmarkStart w:id="683" w:name="_Toc264969247"/>
      <w:r/>
      <w:bookmarkStart w:id="684" w:name="_Toc226337253"/>
      <w:r/>
      <w:bookmarkStart w:id="685" w:name="_Toc142311059"/>
      <w:r/>
      <w:bookmarkStart w:id="686" w:name="_Toc226965830"/>
      <w:r/>
      <w:bookmarkStart w:id="687" w:name="_Ref467988705"/>
      <w:r/>
      <w:bookmarkStart w:id="688" w:name="_Toc150480795"/>
      <w:r/>
      <w:bookmarkStart w:id="689" w:name="_Toc265228395"/>
      <w:r/>
      <w:bookmarkStart w:id="690" w:name="_Toc520356218"/>
      <w:r/>
      <w:bookmarkStart w:id="691" w:name="_Toc480942350"/>
      <w:r/>
      <w:bookmarkStart w:id="692" w:name="_Toc127151557"/>
      <w:r/>
      <w:bookmarkStart w:id="693" w:name="_Toc226965747"/>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16"/>
        <w:spacing w:line="360" w:lineRule="auto"/>
        <w:tabs>
          <w:tab w:val="left" w:pos="5580" w:leader="none"/>
        </w:tabs>
        <w:rPr>
          <w:color w:val="000000"/>
          <w:sz w:val="24"/>
        </w:rPr>
      </w:pPr>
      <w:r>
        <w:rPr>
          <w:color w:val="000000"/>
          <w:sz w:val="24"/>
        </w:rPr>
      </w:r>
      <w:r/>
    </w:p>
    <w:p>
      <w:pPr>
        <w:pStyle w:val="101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6"/>
        <w:spacing w:line="360" w:lineRule="auto"/>
        <w:tabs>
          <w:tab w:val="left" w:pos="5580" w:leader="none"/>
        </w:tabs>
        <w:rPr>
          <w:color w:val="000000"/>
          <w:sz w:val="24"/>
          <w:szCs w:val="20"/>
        </w:rPr>
      </w:pP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1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6"/>
        <w:ind w:left="420"/>
        <w:spacing w:line="360" w:lineRule="auto"/>
        <w:tabs>
          <w:tab w:val="left" w:pos="5580" w:leader="none"/>
        </w:tabs>
        <w:rPr>
          <w:color w:val="000000"/>
          <w:sz w:val="24"/>
          <w:szCs w:val="20"/>
          <w:u w:val="single"/>
        </w:rPr>
      </w:pPr>
      <w:r>
        <w:rPr>
          <w:color w:val="000000"/>
          <w:sz w:val="24"/>
          <w:szCs w:val="20"/>
          <w:u w:val="single"/>
        </w:rPr>
      </w:r>
      <w:r/>
    </w:p>
    <w:p>
      <w:pPr>
        <w:pStyle w:val="1016"/>
        <w:jc w:val="left"/>
        <w:widowControl/>
        <w:rPr>
          <w:rFonts w:hint="eastAsia" w:ascii="宋体" w:hAnsi="宋体" w:eastAsia="宋体" w:cs="宋体"/>
          <w:b/>
          <w:color w:val="000000"/>
          <w:sz w:val="24"/>
        </w:rPr>
      </w:pPr>
      <w:r/>
      <w:bookmarkStart w:id="694" w:name="_Hlt520356243"/>
      <w:r/>
      <w:bookmarkEnd w:id="694"/>
      <w:r/>
      <w:bookmarkStart w:id="695" w:name="_Hlt520355938"/>
      <w:r/>
      <w:bookmarkEnd w:id="695"/>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1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16"/>
        <w:spacing w:line="560" w:lineRule="exact"/>
        <w:rPr>
          <w:rFonts w:ascii="宋体" w:hAnsi="宋体"/>
          <w:sz w:val="24"/>
        </w:rPr>
      </w:pPr>
      <w:r>
        <w:rPr>
          <w:rFonts w:ascii="宋体" w:hAnsi="宋体"/>
          <w:sz w:val="24"/>
        </w:rPr>
      </w:r>
      <w:r/>
    </w:p>
    <w:p>
      <w:pPr>
        <w:pStyle w:val="105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1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1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ascii="宋体" w:hAnsi="宋体" w:eastAsia="宋体" w:cs="宋体"/>
          <w:b/>
          <w:color w:val="000000"/>
          <w:sz w:val="24"/>
        </w:rPr>
      </w:pPr>
      <w:r>
        <w:rPr>
          <w:rFonts w:hint="eastAsia"/>
          <w:b/>
          <w:color w:val="000000"/>
          <w:sz w:val="24"/>
        </w:rPr>
        <w:br w:type="page" w:clear="all"/>
      </w:r>
      <w:r>
        <w:rPr>
          <w:rFonts w:hint="eastAsia" w:ascii="宋体" w:hAnsi="宋体" w:eastAsia="宋体" w:cs="宋体"/>
          <w:b/>
          <w:color w:val="000000"/>
          <w:sz w:val="24"/>
        </w:rPr>
        <w:t xml:space="preserve">6 </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授权委托书（实质性格式）</w:t>
      </w:r>
      <w:r>
        <w:rPr>
          <w:rFonts w:hint="eastAsia" w:ascii="宋体" w:hAnsi="宋体" w:eastAsia="宋体" w:cs="宋体"/>
          <w:b/>
          <w:color w:val="000000"/>
          <w:sz w:val="24"/>
        </w:rPr>
      </w:r>
      <w:r/>
    </w:p>
    <w:p>
      <w:pPr>
        <w:pStyle w:val="1016"/>
        <w:jc w:val="center"/>
        <w:rPr>
          <w:rFonts w:hint="eastAsia" w:ascii="宋体" w:hAnsi="宋体"/>
          <w:b/>
          <w:sz w:val="32"/>
          <w:szCs w:val="32"/>
        </w:rPr>
      </w:pPr>
      <w:r>
        <w:rPr>
          <w:rFonts w:hint="eastAsia" w:ascii="宋体" w:hAnsi="宋体"/>
          <w:b/>
          <w:sz w:val="32"/>
          <w:szCs w:val="32"/>
        </w:rPr>
      </w:r>
      <w:r/>
    </w:p>
    <w:p>
      <w:pPr>
        <w:pStyle w:val="1265"/>
        <w:jc w:val="center"/>
        <w:spacing w:line="480" w:lineRule="auto"/>
        <w:rPr>
          <w:rFonts w:cs="宋体"/>
          <w:sz w:val="24"/>
        </w:rPr>
      </w:pPr>
      <w:r>
        <w:rPr>
          <w:rFonts w:hint="eastAsia"/>
          <w:b/>
          <w:sz w:val="36"/>
          <w:szCs w:val="36"/>
        </w:rPr>
        <w:t xml:space="preserve">授权委托书</w:t>
      </w:r>
      <w:r>
        <w:rPr>
          <w:rFonts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16"/>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16"/>
        <w:spacing w:line="400" w:lineRule="exact"/>
        <w:rPr>
          <w:rFonts w:hint="eastAsia" w:ascii="宋体" w:hAnsi="宋体" w:cs="宋体"/>
          <w:szCs w:val="21"/>
        </w:rPr>
      </w:pPr>
      <w:r>
        <w:rPr>
          <w:rFonts w:hint="eastAsia" w:ascii="宋体" w:hAnsi="宋体" w:cs="宋体"/>
          <w:szCs w:val="21"/>
        </w:rPr>
      </w:r>
      <w:r/>
    </w:p>
    <w:p>
      <w:pPr>
        <w:pStyle w:val="1016"/>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1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19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6"/>
        <w:spacing w:line="400" w:lineRule="exact"/>
        <w:rPr>
          <w:rFonts w:ascii="宋体" w:hAnsi="宋体" w:cs="宋体"/>
          <w:sz w:val="24"/>
        </w:rPr>
      </w:pPr>
      <w:r>
        <w:rPr>
          <w:rFonts w:ascii="宋体" w:hAnsi="宋体" w:cs="宋体"/>
          <w:sz w:val="24"/>
        </w:rPr>
      </w:r>
      <w:r/>
    </w:p>
    <w:p>
      <w:pPr>
        <w:pStyle w:val="1016"/>
        <w:spacing w:line="400" w:lineRule="exact"/>
        <w:rPr>
          <w:rFonts w:ascii="宋体" w:hAnsi="宋体" w:cs="宋体"/>
          <w:sz w:val="24"/>
        </w:rPr>
      </w:pPr>
      <w:r>
        <w:rPr>
          <w:rFonts w:ascii="宋体" w:hAnsi="宋体" w:cs="宋体"/>
          <w:sz w:val="24"/>
        </w:rPr>
      </w:r>
      <w:r/>
    </w:p>
    <w:p>
      <w:pPr>
        <w:pStyle w:val="1051"/>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p>
            <w:pPr>
              <w:pStyle w:val="1016"/>
              <w:jc w:val="left"/>
              <w:spacing w:line="360" w:lineRule="auto"/>
              <w:tabs>
                <w:tab w:val="left" w:pos="5580" w:leader="none"/>
              </w:tabs>
              <w:rPr>
                <w:rFonts w:ascii="宋体" w:hAnsi="宋体"/>
                <w:szCs w:val="21"/>
              </w:rPr>
            </w:pPr>
            <w:r>
              <w:rPr>
                <w:rFonts w:ascii="宋体" w:hAnsi="宋体"/>
                <w:szCs w:val="21"/>
              </w:rPr>
            </w:r>
            <w:r/>
          </w:p>
        </w:tc>
      </w:tr>
    </w:tbl>
    <w:p>
      <w:pPr>
        <w:pStyle w:val="1016"/>
        <w:spacing w:line="360" w:lineRule="auto"/>
        <w:rPr>
          <w:rFonts w:hint="eastAsia" w:ascii="宋体" w:hAnsi="宋体" w:cs="宋体"/>
          <w:szCs w:val="21"/>
        </w:rPr>
      </w:pPr>
      <w:r>
        <w:rPr>
          <w:rFonts w:hint="eastAsia" w:ascii="宋体" w:hAnsi="宋体" w:cs="宋体"/>
          <w:szCs w:val="21"/>
        </w:rPr>
      </w:r>
      <w:r/>
    </w:p>
    <w:p>
      <w:pPr>
        <w:pStyle w:val="1051"/>
        <w:ind w:right="-46"/>
        <w:spacing w:line="583" w:lineRule="auto"/>
        <w:tabs>
          <w:tab w:val="left" w:pos="567" w:leader="none"/>
        </w:tabs>
        <w:rPr>
          <w:rFonts w:hint="eastAsia"/>
          <w:b/>
          <w:bCs/>
        </w:rPr>
      </w:pPr>
      <w:r>
        <w:rPr>
          <w:rFonts w:hint="eastAsia"/>
          <w:b/>
          <w:bCs/>
        </w:rPr>
        <w:t xml:space="preserve">供应商近三个月内任意一个月（自磋商之日往前推）为其缴纳社保的记录</w:t>
      </w:r>
      <w:r>
        <w:rPr>
          <w:rFonts w:hint="eastAsia"/>
          <w:b/>
          <w:bCs/>
        </w:rPr>
      </w:r>
      <w:r/>
    </w:p>
    <w:p>
      <w:pPr>
        <w:pStyle w:val="1016"/>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16"/>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65"/>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16"/>
        <w:jc w:val="left"/>
        <w:widowControl/>
        <w:rPr>
          <w:rFonts w:hint="eastAsia"/>
          <w:color w:val="000000"/>
          <w:sz w:val="24"/>
        </w:rPr>
      </w:pPr>
      <w:r>
        <w:rPr>
          <w:rFonts w:hint="eastAsia"/>
          <w:color w:val="000000"/>
          <w:sz w:val="24"/>
        </w:rPr>
      </w:r>
      <w:r/>
    </w:p>
    <w:p>
      <w:pPr>
        <w:pStyle w:val="1016"/>
        <w:jc w:val="left"/>
        <w:widowControl/>
        <w:rPr>
          <w:rFonts w:hint="eastAsia" w:ascii="宋体" w:hAnsi="宋体" w:eastAsia="宋体" w:cs="宋体"/>
          <w:b/>
          <w:color w:val="000000"/>
          <w:sz w:val="24"/>
        </w:rPr>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16"/>
        <w:ind w:firstLine="640"/>
      </w:pPr>
      <w:r/>
      <w:r/>
    </w:p>
    <w:p>
      <w:pPr>
        <w:pStyle w:val="101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1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6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宋体"/>
          <w:b/>
          <w:color w:val="000000"/>
          <w:sz w:val="24"/>
        </w:rPr>
      </w:r>
      <w:r/>
    </w:p>
    <w:p>
      <w:pPr>
        <w:pStyle w:val="1016"/>
        <w:jc w:val="center"/>
        <w:rPr>
          <w:b/>
          <w:color w:val="000000"/>
          <w:sz w:val="36"/>
          <w:szCs w:val="36"/>
        </w:rPr>
      </w:pPr>
      <w:r/>
      <w:bookmarkStart w:id="696" w:name="_Toc265228396"/>
      <w:r/>
      <w:bookmarkStart w:id="697" w:name="_Toc305158826"/>
      <w:r/>
      <w:bookmarkStart w:id="698" w:name="_Toc226965831"/>
      <w:r/>
      <w:bookmarkStart w:id="699" w:name="_Toc226965748"/>
      <w:r/>
      <w:bookmarkStart w:id="700" w:name="_Toc164608672"/>
      <w:r/>
      <w:bookmarkStart w:id="701" w:name="_Toc226337254"/>
      <w:r/>
      <w:bookmarkStart w:id="702" w:name="_Toc195842923"/>
      <w:r/>
      <w:bookmarkStart w:id="703" w:name="_Toc305158900"/>
      <w:r/>
      <w:bookmarkStart w:id="704" w:name="_Toc164608827"/>
      <w:r/>
      <w:bookmarkStart w:id="705" w:name="_Toc226309802"/>
      <w:r/>
      <w:bookmarkStart w:id="706" w:name="_Toc264969248"/>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1016"/>
        <w:jc w:val="left"/>
        <w:spacing w:line="360" w:lineRule="auto"/>
        <w:tabs>
          <w:tab w:val="left" w:pos="1800" w:leader="none"/>
          <w:tab w:val="left" w:pos="5580" w:leader="none"/>
        </w:tabs>
        <w:rPr>
          <w:color w:val="000000"/>
          <w:sz w:val="24"/>
        </w:rPr>
      </w:pPr>
      <w:r>
        <w:rPr>
          <w:color w:val="000000"/>
          <w:sz w:val="24"/>
        </w:rPr>
      </w:r>
      <w:r/>
    </w:p>
    <w:p>
      <w:pPr>
        <w:pStyle w:val="101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6"/>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16"/>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16"/>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16"/>
              <w:jc w:val="left"/>
              <w:widowControl/>
              <w:rPr>
                <w:b/>
                <w:sz w:val="24"/>
              </w:rPr>
            </w:pPr>
            <w:r>
              <w:rPr>
                <w:b/>
                <w:sz w:val="24"/>
              </w:rPr>
            </w:r>
            <w:r/>
          </w:p>
        </w:tc>
        <w:tc>
          <w:tcPr>
            <w:tcW w:w="3204" w:type="dxa"/>
            <w:vAlign w:val="center"/>
            <w:vMerge w:val="continue"/>
            <w:textDirection w:val="lrTb"/>
            <w:noWrap w:val="false"/>
          </w:tcPr>
          <w:p>
            <w:pPr>
              <w:pStyle w:val="1016"/>
              <w:jc w:val="left"/>
              <w:widowControl/>
              <w:rPr>
                <w:b/>
                <w:sz w:val="24"/>
              </w:rPr>
            </w:pPr>
            <w:r>
              <w:rPr>
                <w:b/>
                <w:sz w:val="24"/>
              </w:rPr>
            </w:r>
            <w:r/>
          </w:p>
        </w:tc>
        <w:tc>
          <w:tcPr>
            <w:tcW w:w="1239" w:type="dxa"/>
            <w:vAlign w:val="center"/>
            <w:textDirection w:val="lrTb"/>
            <w:noWrap w:val="false"/>
          </w:tcPr>
          <w:p>
            <w:pPr>
              <w:pStyle w:val="1016"/>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16"/>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16"/>
              <w:jc w:val="center"/>
              <w:tabs>
                <w:tab w:val="left" w:pos="5580" w:leader="none"/>
              </w:tabs>
              <w:rPr>
                <w:sz w:val="24"/>
              </w:rPr>
            </w:pPr>
            <w:r>
              <w:rPr>
                <w:sz w:val="24"/>
              </w:rPr>
            </w:r>
            <w:r/>
          </w:p>
        </w:tc>
        <w:tc>
          <w:tcPr>
            <w:tcW w:w="1960" w:type="dxa"/>
            <w:vAlign w:val="center"/>
            <w:textDirection w:val="lrTb"/>
            <w:noWrap w:val="false"/>
          </w:tcPr>
          <w:p>
            <w:pPr>
              <w:pStyle w:val="1016"/>
              <w:jc w:val="center"/>
              <w:tabs>
                <w:tab w:val="left" w:pos="5580" w:leader="none"/>
              </w:tabs>
              <w:rPr>
                <w:sz w:val="24"/>
              </w:rPr>
            </w:pPr>
            <w:r>
              <w:rPr>
                <w:sz w:val="24"/>
              </w:rPr>
            </w:r>
            <w:r/>
          </w:p>
        </w:tc>
        <w:tc>
          <w:tcPr>
            <w:tcW w:w="1239" w:type="dxa"/>
            <w:vAlign w:val="center"/>
            <w:textDirection w:val="lrTb"/>
            <w:noWrap w:val="false"/>
          </w:tcPr>
          <w:p>
            <w:pPr>
              <w:pStyle w:val="1016"/>
              <w:jc w:val="center"/>
              <w:tabs>
                <w:tab w:val="left" w:pos="5580" w:leader="none"/>
              </w:tabs>
              <w:rPr>
                <w:sz w:val="24"/>
              </w:rPr>
            </w:pPr>
            <w:r>
              <w:rPr>
                <w:sz w:val="24"/>
              </w:rPr>
            </w:r>
            <w:r/>
          </w:p>
        </w:tc>
        <w:tc>
          <w:tcPr>
            <w:tcW w:w="1304" w:type="dxa"/>
            <w:vAlign w:val="center"/>
            <w:textDirection w:val="lrTb"/>
            <w:noWrap w:val="false"/>
          </w:tcPr>
          <w:p>
            <w:pPr>
              <w:pStyle w:val="1016"/>
              <w:jc w:val="center"/>
              <w:tabs>
                <w:tab w:val="left" w:pos="5580" w:leader="none"/>
              </w:tabs>
              <w:rPr>
                <w:sz w:val="24"/>
              </w:rPr>
            </w:pPr>
            <w:r>
              <w:rPr>
                <w:sz w:val="24"/>
              </w:rPr>
            </w:r>
            <w:r/>
          </w:p>
        </w:tc>
      </w:tr>
    </w:tbl>
    <w:p>
      <w:pPr>
        <w:pStyle w:val="1016"/>
        <w:jc w:val="left"/>
        <w:rPr>
          <w:color w:val="000000"/>
          <w:sz w:val="24"/>
        </w:rPr>
      </w:pPr>
      <w:r>
        <w:rPr>
          <w:color w:val="000000"/>
          <w:sz w:val="24"/>
        </w:rPr>
      </w:r>
      <w:r/>
    </w:p>
    <w:p>
      <w:pPr>
        <w:pStyle w:val="1016"/>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1016"/>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jc w:val="left"/>
        <w:widowControl/>
        <w:rPr>
          <w:rFonts w:hint="eastAsia" w:ascii="宋体" w:hAnsi="宋体" w:eastAsia="宋体" w:cs="宋体"/>
          <w:b/>
          <w:color w:val="000000"/>
          <w:sz w:val="24"/>
        </w:rPr>
      </w:pPr>
      <w:r/>
      <w:bookmarkStart w:id="707" w:name="_Toc195842924"/>
      <w:r/>
      <w:bookmarkStart w:id="708" w:name="_Toc265228397"/>
      <w:r/>
      <w:bookmarkStart w:id="709" w:name="_Toc226337255"/>
      <w:r/>
      <w:bookmarkStart w:id="710" w:name="_Toc264969249"/>
      <w:r/>
      <w:bookmarkStart w:id="711" w:name="_Toc226965749"/>
      <w:r/>
      <w:bookmarkStart w:id="712" w:name="_Toc305158901"/>
      <w:r/>
      <w:bookmarkStart w:id="713" w:name="_Toc127151558"/>
      <w:r/>
      <w:bookmarkStart w:id="714" w:name="_Toc150480796"/>
      <w:r/>
      <w:bookmarkStart w:id="715" w:name="_Toc150774763"/>
      <w:r/>
      <w:bookmarkStart w:id="716" w:name="_Toc142311060"/>
      <w:r/>
      <w:bookmarkStart w:id="717" w:name="_Toc305158827"/>
      <w:r/>
      <w:bookmarkStart w:id="718" w:name="_Toc226965832"/>
      <w:r/>
      <w:bookmarkStart w:id="719" w:name="_Toc226309803"/>
      <w:r>
        <w:rPr>
          <w:color w:val="000000"/>
          <w:sz w:val="24"/>
          <w:szCs w:val="20"/>
        </w:rPr>
        <w:br w:type="page" w:clear="all"/>
      </w:r>
      <w:r>
        <w:rPr>
          <w:rFonts w:hint="eastAsia" w:ascii="宋体" w:hAnsi="宋体" w:eastAsia="宋体" w:cs="宋体"/>
          <w:b/>
          <w:color w:val="000000"/>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color w:val="000000"/>
          <w:sz w:val="24"/>
        </w:rPr>
      </w:r>
      <w:r/>
    </w:p>
    <w:p>
      <w:pPr>
        <w:pStyle w:val="1016"/>
        <w:jc w:val="center"/>
        <w:spacing w:line="360" w:lineRule="exact"/>
        <w:rPr>
          <w:color w:val="000000"/>
          <w:sz w:val="36"/>
          <w:szCs w:val="36"/>
        </w:rPr>
      </w:pPr>
      <w:r>
        <w:rPr>
          <w:color w:val="000000"/>
          <w:sz w:val="36"/>
          <w:szCs w:val="36"/>
        </w:rPr>
      </w:r>
      <w:r/>
    </w:p>
    <w:p>
      <w:pPr>
        <w:pStyle w:val="1016"/>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1016"/>
        <w:jc w:val="center"/>
        <w:spacing w:line="260" w:lineRule="exact"/>
        <w:rPr>
          <w:color w:val="000000"/>
          <w:sz w:val="36"/>
          <w:szCs w:val="36"/>
        </w:rPr>
      </w:pPr>
      <w:r>
        <w:rPr>
          <w:color w:val="000000"/>
          <w:sz w:val="36"/>
          <w:szCs w:val="36"/>
        </w:rPr>
      </w:r>
      <w:r/>
    </w:p>
    <w:p>
      <w:pPr>
        <w:pStyle w:val="1016"/>
        <w:tabs>
          <w:tab w:val="left" w:pos="1800" w:leader="none"/>
          <w:tab w:val="left" w:pos="5580" w:leader="none"/>
        </w:tabs>
        <w:rPr>
          <w:color w:val="000000"/>
          <w:sz w:val="24"/>
        </w:rPr>
      </w:pPr>
      <w:r/>
      <w:bookmarkStart w:id="720" w:name="_Toc265228400"/>
      <w:r/>
      <w:bookmarkStart w:id="721" w:name="_Toc195842927"/>
      <w:r/>
      <w:bookmarkStart w:id="722" w:name="_Toc142311062"/>
      <w:r/>
      <w:bookmarkStart w:id="723" w:name="_Toc226965752"/>
      <w:r/>
      <w:bookmarkStart w:id="724" w:name="_Toc226309806"/>
      <w:r/>
      <w:bookmarkStart w:id="725" w:name="_Toc150774765"/>
      <w:r/>
      <w:bookmarkStart w:id="726" w:name="_Toc305158904"/>
      <w:r/>
      <w:bookmarkStart w:id="727" w:name="_Toc226337258"/>
      <w:r/>
      <w:bookmarkStart w:id="728" w:name="_Toc305158830"/>
      <w:r/>
      <w:bookmarkStart w:id="729" w:name="_Toc127151562"/>
      <w:r/>
      <w:bookmarkStart w:id="730" w:name="_Toc150480798"/>
      <w:r/>
      <w:bookmarkStart w:id="731" w:name="_Toc226965835"/>
      <w:r/>
      <w:bookmarkStart w:id="732" w:name="_Toc264969252"/>
      <w:r/>
      <w:bookmarkStart w:id="733" w:name="_Toc226337257"/>
      <w:r/>
      <w:bookmarkStart w:id="734" w:name="_Toc305158829"/>
      <w:r/>
      <w:bookmarkStart w:id="735" w:name="_Toc226965751"/>
      <w:r/>
      <w:bookmarkStart w:id="736" w:name="_Toc305158903"/>
      <w:r/>
      <w:bookmarkStart w:id="737" w:name="_Toc264969251"/>
      <w:r/>
      <w:bookmarkStart w:id="738" w:name="_Toc142311061"/>
      <w:r/>
      <w:bookmarkStart w:id="739" w:name="_Toc150480797"/>
      <w:r/>
      <w:bookmarkStart w:id="740" w:name="_Toc150774764"/>
      <w:r/>
      <w:bookmarkStart w:id="741" w:name="_Toc265228399"/>
      <w:r/>
      <w:bookmarkStart w:id="742" w:name="_Toc226965834"/>
      <w:r/>
      <w:bookmarkStart w:id="743" w:name="_Toc127151561"/>
      <w:r/>
      <w:bookmarkStart w:id="744" w:name="_Toc226309805"/>
      <w:r/>
      <w:bookmarkStart w:id="745" w:name="_Toc195842926"/>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16"/>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1016"/>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16"/>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16"/>
              <w:jc w:val="center"/>
              <w:spacing w:line="360" w:lineRule="auto"/>
              <w:widowControl/>
              <w:rPr>
                <w:rFonts w:ascii="宋体" w:hAnsi="宋体" w:cs="Arial"/>
                <w:sz w:val="24"/>
              </w:rPr>
            </w:pPr>
            <w:r>
              <w:rPr>
                <w:rFonts w:ascii="宋体" w:hAnsi="宋体" w:cs="Arial"/>
                <w:sz w:val="24"/>
              </w:rPr>
            </w:r>
            <w:r/>
          </w:p>
        </w:tc>
      </w:tr>
    </w:tbl>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rFonts w:hint="eastAsia"/>
          <w:color w:val="000000"/>
          <w:sz w:val="24"/>
        </w:rPr>
      </w:pPr>
      <w:r>
        <w:rPr>
          <w:rFonts w:hint="eastAsia"/>
          <w:color w:val="000000"/>
          <w:sz w:val="24"/>
        </w:rPr>
      </w:r>
      <w:r/>
    </w:p>
    <w:p>
      <w:pPr>
        <w:pStyle w:val="101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16"/>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1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1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宋体"/>
          <w:b/>
          <w:color w:val="000000"/>
          <w:sz w:val="24"/>
        </w:rPr>
      </w:r>
      <w:r/>
    </w:p>
    <w:p>
      <w:pPr>
        <w:pStyle w:val="1016"/>
        <w:spacing w:line="360" w:lineRule="auto"/>
        <w:rPr>
          <w:color w:val="000000"/>
          <w:sz w:val="24"/>
          <w:szCs w:val="20"/>
        </w:rPr>
      </w:pPr>
      <w:r>
        <w:rPr>
          <w:color w:val="000000"/>
          <w:sz w:val="24"/>
          <w:szCs w:val="20"/>
        </w:rPr>
      </w:r>
      <w:r/>
    </w:p>
    <w:p>
      <w:pPr>
        <w:pStyle w:val="101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6"/>
        <w:jc w:val="center"/>
        <w:rPr>
          <w:color w:val="000000"/>
          <w:sz w:val="36"/>
          <w:szCs w:val="36"/>
        </w:rPr>
      </w:pPr>
      <w:r>
        <w:rPr>
          <w:color w:val="000000"/>
          <w:sz w:val="36"/>
          <w:szCs w:val="36"/>
        </w:rPr>
      </w:r>
      <w:r/>
    </w:p>
    <w:p>
      <w:pPr>
        <w:pStyle w:val="1016"/>
        <w:spacing w:line="360" w:lineRule="auto"/>
        <w:rPr>
          <w:color w:val="000000"/>
          <w:sz w:val="24"/>
          <w:szCs w:val="20"/>
        </w:rPr>
      </w:pPr>
      <w:r>
        <w:rPr>
          <w:color w:val="000000"/>
          <w:sz w:val="24"/>
          <w:szCs w:val="20"/>
        </w:rPr>
      </w:r>
      <w:r/>
    </w:p>
    <w:p>
      <w:pPr>
        <w:pStyle w:val="101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6"/>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jc w:val="left"/>
        <w:tabs>
          <w:tab w:val="left" w:pos="1800" w:leader="none"/>
          <w:tab w:val="left" w:pos="5580" w:leader="none"/>
        </w:tabs>
        <w:rPr>
          <w:color w:val="000000"/>
          <w:sz w:val="24"/>
        </w:rPr>
      </w:pPr>
      <w:r>
        <w:rPr>
          <w:color w:val="000000"/>
          <w:sz w:val="24"/>
        </w:rPr>
      </w:r>
      <w:r/>
    </w:p>
    <w:p>
      <w:pPr>
        <w:pStyle w:val="101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16"/>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6"/>
        <w:spacing w:line="360" w:lineRule="auto"/>
        <w:rPr>
          <w:rFonts w:ascii="宋体" w:hAnsi="宋体"/>
          <w:color w:val="000000"/>
          <w:sz w:val="24"/>
          <w:szCs w:val="20"/>
        </w:rPr>
      </w:pPr>
      <w:r>
        <w:rPr>
          <w:rFonts w:ascii="宋体" w:hAnsi="宋体"/>
          <w:color w:val="000000"/>
          <w:sz w:val="24"/>
          <w:szCs w:val="20"/>
        </w:rPr>
      </w:r>
      <w:r/>
    </w:p>
    <w:p>
      <w:pPr>
        <w:pStyle w:val="101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rPr>
      </w:r>
      <w:r/>
    </w:p>
    <w:p>
      <w:pPr>
        <w:pStyle w:val="101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6"/>
        <w:jc w:val="center"/>
        <w:rPr>
          <w:color w:val="000000"/>
          <w:sz w:val="36"/>
          <w:szCs w:val="36"/>
        </w:rPr>
      </w:pPr>
      <w:r>
        <w:rPr>
          <w:color w:val="000000"/>
          <w:sz w:val="36"/>
          <w:szCs w:val="36"/>
        </w:rPr>
      </w:r>
      <w:r/>
    </w:p>
    <w:p>
      <w:pPr>
        <w:pStyle w:val="101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16"/>
              <w:jc w:val="left"/>
              <w:rPr>
                <w:rFonts w:ascii="宋体" w:hAnsi="宋体"/>
                <w:b/>
                <w:color w:val="000000"/>
                <w:sz w:val="24"/>
              </w:rPr>
            </w:pPr>
            <w:r>
              <w:rPr>
                <w:rFonts w:hint="eastAsia" w:ascii="宋体" w:hAnsi="宋体"/>
                <w:b/>
                <w:color w:val="000000"/>
                <w:sz w:val="24"/>
              </w:rPr>
              <w:t xml:space="preserve">对本项目采购需求的偏离情况（请进行勾选）：</w:t>
            </w:r>
            <w:r>
              <w:rPr>
                <w:rFonts w:ascii="宋体" w:hAnsi="宋体"/>
                <w:b/>
                <w:color w:val="000000"/>
                <w:sz w:val="24"/>
              </w:rPr>
            </w:r>
            <w:r/>
          </w:p>
          <w:p>
            <w:pPr>
              <w:pStyle w:val="101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szCs w:val="24"/>
                <w:lang w:val="en-US" w:eastAsia="zh-CN" w:bidi="ar-SA"/>
              </w:rPr>
            </w:pPr>
            <w:r>
              <w:rPr>
                <w:rFonts w:ascii="宋体" w:hAnsi="宋体"/>
                <w:color w:val="000000"/>
                <w:sz w:val="24"/>
              </w:rPr>
              <w:t xml:space="preserve">序号</w:t>
            </w:r>
            <w:r>
              <w:rPr>
                <w:rFonts w:ascii="宋体" w:hAnsi="宋体"/>
                <w:color w:val="000000"/>
                <w:sz w:val="24"/>
                <w:szCs w:val="24"/>
                <w:lang w:val="en-US" w:eastAsia="zh-CN" w:bidi="ar-SA"/>
              </w:rPr>
            </w:r>
            <w:r/>
          </w:p>
        </w:tc>
        <w:tc>
          <w:tcPr>
            <w:tcW w:w="1482" w:type="dxa"/>
            <w:vAlign w:val="center"/>
            <w:textDirection w:val="lrTb"/>
            <w:noWrap w:val="false"/>
          </w:tcPr>
          <w:p>
            <w:pPr>
              <w:pStyle w:val="1016"/>
              <w:jc w:val="center"/>
              <w:rPr>
                <w:rFonts w:ascii="宋体" w:hAnsi="宋体"/>
                <w:color w:val="000000"/>
                <w:sz w:val="24"/>
                <w:szCs w:val="24"/>
                <w:lang w:val="en-US" w:eastAsia="zh-CN" w:bidi="ar-SA"/>
              </w:rPr>
            </w:pPr>
            <w:r>
              <w:rPr>
                <w:rFonts w:ascii="宋体" w:hAnsi="宋体"/>
                <w:color w:val="000000"/>
                <w:sz w:val="24"/>
              </w:rPr>
              <w:t xml:space="preserve">磋商文件条目号(页码)</w:t>
            </w:r>
            <w:r>
              <w:rPr>
                <w:rFonts w:ascii="宋体" w:hAnsi="宋体"/>
                <w:color w:val="000000"/>
                <w:sz w:val="24"/>
                <w:szCs w:val="24"/>
                <w:lang w:val="en-US" w:eastAsia="zh-CN" w:bidi="ar-SA"/>
              </w:rPr>
            </w:r>
            <w:r/>
          </w:p>
        </w:tc>
        <w:tc>
          <w:tcPr>
            <w:tcW w:w="2384" w:type="dxa"/>
            <w:vAlign w:val="center"/>
            <w:textDirection w:val="lrTb"/>
            <w:noWrap w:val="false"/>
          </w:tcPr>
          <w:p>
            <w:pPr>
              <w:pStyle w:val="1016"/>
              <w:jc w:val="center"/>
              <w:rPr>
                <w:rFonts w:ascii="宋体" w:hAnsi="宋体"/>
                <w:color w:val="000000"/>
                <w:sz w:val="24"/>
                <w:szCs w:val="24"/>
                <w:lang w:val="en-US" w:eastAsia="zh-CN" w:bidi="ar-SA"/>
              </w:rPr>
            </w:pPr>
            <w:r>
              <w:rPr>
                <w:rFonts w:ascii="宋体" w:hAnsi="宋体"/>
                <w:color w:val="000000"/>
                <w:sz w:val="24"/>
              </w:rPr>
              <w:t xml:space="preserve">磋商文件要求</w:t>
            </w:r>
            <w:r>
              <w:rPr>
                <w:rFonts w:ascii="宋体" w:hAnsi="宋体"/>
                <w:color w:val="000000"/>
                <w:sz w:val="24"/>
                <w:szCs w:val="24"/>
                <w:lang w:val="en-US" w:eastAsia="zh-CN" w:bidi="ar-SA"/>
              </w:rPr>
            </w:r>
            <w:r/>
          </w:p>
        </w:tc>
        <w:tc>
          <w:tcPr>
            <w:tcW w:w="2126" w:type="dxa"/>
            <w:vAlign w:val="center"/>
            <w:textDirection w:val="lrTb"/>
            <w:noWrap w:val="false"/>
          </w:tcPr>
          <w:p>
            <w:pPr>
              <w:pStyle w:val="1016"/>
              <w:jc w:val="center"/>
              <w:rPr>
                <w:rFonts w:ascii="宋体" w:hAnsi="宋体"/>
                <w:color w:val="000000"/>
                <w:sz w:val="24"/>
                <w:szCs w:val="24"/>
                <w:lang w:val="en-US" w:eastAsia="zh-CN" w:bidi="ar-SA"/>
              </w:rPr>
            </w:pPr>
            <w:r>
              <w:rPr>
                <w:rFonts w:ascii="宋体" w:hAnsi="宋体"/>
                <w:color w:val="000000"/>
                <w:sz w:val="24"/>
              </w:rPr>
              <w:t xml:space="preserve">响应内容</w:t>
            </w:r>
            <w:r>
              <w:rPr>
                <w:rFonts w:ascii="宋体" w:hAnsi="宋体"/>
                <w:color w:val="000000"/>
                <w:sz w:val="24"/>
                <w:szCs w:val="24"/>
                <w:lang w:val="en-US" w:eastAsia="zh-CN" w:bidi="ar-SA"/>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6"/>
              <w:jc w:val="center"/>
              <w:rPr>
                <w:rFonts w:ascii="宋体" w:hAnsi="宋体"/>
                <w:color w:val="000000"/>
                <w:sz w:val="24"/>
                <w:szCs w:val="24"/>
                <w:lang w:val="en-US" w:eastAsia="zh-CN" w:bidi="ar-SA"/>
              </w:rPr>
            </w:pPr>
            <w:r>
              <w:rPr>
                <w:rFonts w:ascii="宋体" w:hAnsi="宋体"/>
                <w:color w:val="000000"/>
                <w:sz w:val="24"/>
                <w:szCs w:val="21"/>
              </w:rPr>
              <w:t xml:space="preserve">（据实填写）</w:t>
            </w:r>
            <w:r>
              <w:rPr>
                <w:rFonts w:ascii="宋体" w:hAnsi="宋体"/>
                <w:color w:val="000000"/>
                <w:sz w:val="24"/>
                <w:szCs w:val="24"/>
                <w:lang w:val="en-US" w:eastAsia="zh-CN" w:bidi="ar-SA"/>
              </w:rPr>
            </w:r>
            <w:r/>
          </w:p>
        </w:tc>
        <w:tc>
          <w:tcPr>
            <w:tcW w:w="1009" w:type="dxa"/>
            <w:vAlign w:val="center"/>
            <w:textDirection w:val="lrTb"/>
            <w:noWrap w:val="false"/>
          </w:tcPr>
          <w:p>
            <w:pPr>
              <w:pStyle w:val="1016"/>
              <w:jc w:val="center"/>
              <w:rPr>
                <w:rFonts w:ascii="宋体" w:hAnsi="宋体"/>
                <w:color w:val="000000"/>
                <w:sz w:val="24"/>
                <w:szCs w:val="24"/>
                <w:lang w:val="en-US" w:eastAsia="zh-CN" w:bidi="ar-SA"/>
              </w:rPr>
            </w:pPr>
            <w:r>
              <w:rPr>
                <w:rFonts w:ascii="宋体" w:hAnsi="宋体"/>
                <w:color w:val="000000"/>
                <w:sz w:val="24"/>
              </w:rPr>
              <w:t xml:space="preserve">说明</w:t>
            </w:r>
            <w:r>
              <w:rPr>
                <w:rFonts w:ascii="宋体" w:hAnsi="宋体"/>
                <w:color w:val="000000"/>
                <w:sz w:val="24"/>
                <w:szCs w:val="24"/>
                <w:lang w:val="en-US" w:eastAsia="zh-CN" w:bidi="ar-SA"/>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6"/>
              <w:jc w:val="center"/>
              <w:rPr>
                <w:rFonts w:ascii="宋体" w:hAnsi="宋体"/>
                <w:color w:val="000000"/>
                <w:sz w:val="24"/>
              </w:rPr>
            </w:pPr>
            <w:r>
              <w:rPr>
                <w:rFonts w:ascii="宋体" w:hAnsi="宋体"/>
                <w:color w:val="000000"/>
                <w:sz w:val="24"/>
              </w:rPr>
            </w:r>
            <w:r/>
          </w:p>
        </w:tc>
      </w:tr>
    </w:tbl>
    <w:p>
      <w:pPr>
        <w:pStyle w:val="101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6"/>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16"/>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1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6"/>
        <w:rPr>
          <w:rFonts w:ascii="宋体" w:hAnsi="宋体"/>
          <w:color w:val="000000"/>
          <w:sz w:val="24"/>
          <w:szCs w:val="20"/>
        </w:rPr>
      </w:pPr>
      <w:r>
        <w:rPr>
          <w:rFonts w:ascii="宋体" w:hAnsi="宋体"/>
          <w:color w:val="000000"/>
          <w:sz w:val="24"/>
          <w:szCs w:val="20"/>
        </w:rPr>
      </w:r>
      <w:r/>
    </w:p>
    <w:p>
      <w:pPr>
        <w:pStyle w:val="101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6"/>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6"/>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b/>
          <w:color w:val="000000"/>
          <w:sz w:val="24"/>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6"/>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6"/>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6"/>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参加本项目人员一览表</w:t>
      </w:r>
      <w:r>
        <w:rPr>
          <w:rFonts w:hint="eastAsia" w:ascii="宋体" w:hAnsi="宋体" w:eastAsia="宋体" w:cs="宋体"/>
          <w:b/>
          <w:color w:val="000000"/>
          <w:sz w:val="24"/>
        </w:rPr>
      </w:r>
      <w:r/>
    </w:p>
    <w:p>
      <w:pPr>
        <w:pStyle w:val="1016"/>
        <w:jc w:val="center"/>
        <w:spacing w:line="360" w:lineRule="auto"/>
        <w:rPr>
          <w:rFonts w:hint="eastAsia" w:ascii="宋体" w:hAnsi="宋体"/>
          <w:b/>
          <w:sz w:val="32"/>
          <w:szCs w:val="32"/>
        </w:rPr>
      </w:pPr>
      <w:r>
        <w:rPr>
          <w:rFonts w:hint="eastAsia" w:ascii="宋体" w:hAnsi="宋体"/>
          <w:b/>
          <w:sz w:val="32"/>
          <w:szCs w:val="32"/>
        </w:rPr>
      </w:r>
      <w:r/>
    </w:p>
    <w:p>
      <w:pPr>
        <w:pStyle w:val="101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16"/>
        <w:spacing w:line="360" w:lineRule="auto"/>
        <w:rPr>
          <w:rFonts w:ascii="宋体" w:hAnsi="宋体"/>
          <w:sz w:val="22"/>
        </w:rPr>
      </w:pPr>
      <w:r>
        <w:rPr>
          <w:rFonts w:ascii="宋体" w:hAnsi="宋体"/>
          <w:sz w:val="22"/>
        </w:rPr>
      </w:r>
      <w:r/>
    </w:p>
    <w:p>
      <w:pPr>
        <w:pStyle w:val="101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1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1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16"/>
        <w:tabs>
          <w:tab w:val="left" w:pos="9765" w:leader="none"/>
        </w:tabs>
        <w:rPr>
          <w:rFonts w:ascii="宋体" w:hAnsi="宋体" w:cs="宋体"/>
          <w:b/>
          <w:sz w:val="24"/>
          <w:lang w:val="zh-CN"/>
        </w:rPr>
      </w:pPr>
      <w:r>
        <w:rPr>
          <w:rFonts w:ascii="宋体" w:hAnsi="宋体" w:cs="宋体"/>
          <w:b/>
          <w:sz w:val="24"/>
          <w:lang w:val="zh-CN"/>
        </w:rPr>
      </w:r>
      <w:r/>
    </w:p>
    <w:p>
      <w:pPr>
        <w:pStyle w:val="101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16"/>
        <w:spacing w:line="360" w:lineRule="auto"/>
        <w:rPr>
          <w:rFonts w:ascii="宋体" w:hAnsi="宋体"/>
          <w:sz w:val="24"/>
        </w:rPr>
      </w:pPr>
      <w:r>
        <w:rPr>
          <w:rFonts w:ascii="宋体" w:hAnsi="宋体"/>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jc w:val="left"/>
        <w:widowControl/>
        <w:rPr>
          <w:rFonts w:hint="eastAsia" w:ascii="宋体" w:hAnsi="宋体" w:eastAsia="宋体" w:cs="宋体"/>
          <w:b/>
          <w:color w:val="000000"/>
          <w:sz w:val="24"/>
        </w:rPr>
      </w:pPr>
      <w:r>
        <w:rPr>
          <w:sz w:val="22"/>
        </w:rPr>
        <w:br w:type="page" w:clear="all"/>
      </w:r>
      <w:bookmarkStart w:id="746" w:name="_Toc288738397"/>
      <w:r/>
      <w:bookmarkStart w:id="747" w:name="_Toc288738839"/>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相关业绩案例一览表</w:t>
      </w:r>
      <w:r>
        <w:rPr>
          <w:rFonts w:hint="eastAsia" w:ascii="宋体" w:hAnsi="宋体" w:eastAsia="宋体" w:cs="宋体"/>
          <w:b/>
          <w:color w:val="000000"/>
          <w:sz w:val="24"/>
        </w:rPr>
      </w:r>
      <w:r/>
    </w:p>
    <w:p>
      <w:pPr>
        <w:pStyle w:val="1016"/>
        <w:rPr>
          <w:color w:val="000000"/>
          <w:sz w:val="24"/>
          <w:szCs w:val="20"/>
        </w:rPr>
      </w:pPr>
      <w:r>
        <w:rPr>
          <w:color w:val="000000"/>
          <w:sz w:val="24"/>
          <w:szCs w:val="20"/>
        </w:rPr>
      </w:r>
      <w:r/>
    </w:p>
    <w:p>
      <w:pPr>
        <w:pStyle w:val="1016"/>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16"/>
        <w:jc w:val="center"/>
        <w:spacing w:line="360" w:lineRule="auto"/>
        <w:rPr>
          <w:rFonts w:ascii="宋体" w:hAnsi="宋体"/>
          <w:b/>
          <w:sz w:val="28"/>
          <w:szCs w:val="30"/>
        </w:rPr>
      </w:pPr>
      <w:r>
        <w:rPr>
          <w:rFonts w:ascii="宋体" w:hAnsi="宋体"/>
          <w:b/>
          <w:sz w:val="28"/>
          <w:szCs w:val="30"/>
        </w:rPr>
      </w:r>
      <w:r/>
    </w:p>
    <w:p>
      <w:pPr>
        <w:pStyle w:val="101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ascii="宋体" w:hAnsi="宋体" w:cs="宋体"/>
                <w:sz w:val="24"/>
              </w:rPr>
            </w:pPr>
            <w:r>
              <w:rPr>
                <w:rFonts w:ascii="宋体" w:hAnsi="宋体" w:cs="宋体"/>
                <w:sz w:val="24"/>
              </w:rPr>
            </w:r>
            <w:r/>
          </w:p>
        </w:tc>
      </w:tr>
    </w:tbl>
    <w:p>
      <w:pPr>
        <w:pStyle w:val="1016"/>
        <w:tabs>
          <w:tab w:val="left" w:pos="9765" w:leader="none"/>
        </w:tabs>
        <w:rPr>
          <w:rFonts w:ascii="宋体" w:hAnsi="宋体" w:cs="宋体"/>
          <w:sz w:val="24"/>
          <w:lang w:val="zh-CN"/>
        </w:rPr>
      </w:pPr>
      <w:r>
        <w:rPr>
          <w:rFonts w:ascii="宋体" w:hAnsi="宋体" w:cs="宋体"/>
          <w:sz w:val="24"/>
          <w:lang w:val="zh-CN"/>
        </w:rPr>
      </w:r>
      <w:r/>
    </w:p>
    <w:p>
      <w:pPr>
        <w:pStyle w:val="1016"/>
        <w:spacing w:line="360" w:lineRule="auto"/>
        <w:rPr>
          <w:rFonts w:ascii="宋体" w:hAnsi="宋体" w:cs="宋体"/>
          <w:sz w:val="24"/>
        </w:rPr>
      </w:pPr>
      <w:r>
        <w:rPr>
          <w:rFonts w:ascii="宋体" w:hAnsi="宋体" w:cs="宋体"/>
          <w:sz w:val="24"/>
        </w:rPr>
      </w:r>
      <w:r/>
    </w:p>
    <w:p>
      <w:pPr>
        <w:pStyle w:val="101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6"/>
        <w:jc w:val="left"/>
        <w:widowControl/>
        <w:rPr>
          <w:rFonts w:hint="eastAsia" w:ascii="宋体" w:hAnsi="宋体" w:eastAsia="宋体" w:cs="宋体"/>
          <w:b/>
          <w:color w:val="000000"/>
          <w:sz w:val="24"/>
        </w:rPr>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color w:val="000000"/>
          <w:sz w:val="24"/>
        </w:rPr>
      </w:r>
      <w:r/>
    </w:p>
    <w:p>
      <w:pPr>
        <w:pStyle w:val="1016"/>
        <w:rPr>
          <w:b/>
          <w:sz w:val="36"/>
          <w:szCs w:val="36"/>
        </w:rPr>
      </w:pPr>
      <w:r>
        <w:rPr>
          <w:b/>
          <w:sz w:val="36"/>
          <w:szCs w:val="36"/>
        </w:rPr>
      </w:r>
      <w:r/>
    </w:p>
    <w:p>
      <w:pPr>
        <w:pStyle w:val="1016"/>
        <w:rPr>
          <w:color w:val="000000"/>
          <w:sz w:val="24"/>
          <w:lang w:val="zh-CN"/>
        </w:rPr>
      </w:pPr>
      <w:r>
        <w:rPr>
          <w:color w:val="000000"/>
          <w:sz w:val="24"/>
          <w:szCs w:val="20"/>
        </w:rPr>
        <w:t xml:space="preserve"> </w:t>
      </w:r>
      <w:r>
        <w:rPr>
          <w:color w:val="000000"/>
          <w:sz w:val="24"/>
          <w:lang w:val="zh-CN"/>
        </w:rPr>
      </w:r>
      <w:r/>
    </w:p>
    <w:p>
      <w:pPr>
        <w:pStyle w:val="1016"/>
        <w:rPr>
          <w:rFonts w:ascii="宋体" w:hAnsi="宋体"/>
          <w:sz w:val="36"/>
          <w:szCs w:val="36"/>
        </w:rPr>
      </w:pPr>
      <w:r>
        <w:rPr>
          <w:rFonts w:ascii="宋体" w:hAnsi="宋体"/>
          <w:sz w:val="36"/>
          <w:szCs w:val="36"/>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本采购文件的最终解释权归常州市城投建设工程招标有限公司所有。</w:t>
      </w:r>
      <w:r>
        <w:rPr>
          <w:rFonts w:hint="eastAsia" w:ascii="微软雅黑" w:hAnsi="微软雅黑" w:eastAsia="微软雅黑" w:cs="微软雅黑"/>
          <w:b/>
          <w:bCs w:val="0"/>
          <w:sz w:val="28"/>
          <w:szCs w:val="28"/>
        </w:rPr>
      </w:r>
      <w:r/>
    </w:p>
    <w:p>
      <w:pPr>
        <w:pStyle w:val="1016"/>
        <w:jc w:val="center"/>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（全文完）</w:t>
      </w:r>
      <w:r>
        <w:rPr>
          <w:rFonts w:hint="eastAsia" w:ascii="微软雅黑" w:hAnsi="微软雅黑" w:eastAsia="微软雅黑" w:cs="微软雅黑"/>
          <w:b/>
          <w:bCs w:val="0"/>
          <w:sz w:val="28"/>
          <w:szCs w:val="28"/>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center" w:y="1"/>
    </w:pPr>
    <w:r>
      <w:fldChar w:fldCharType="begin"/>
    </w:r>
    <w:r>
      <w:rPr>
        <w:rStyle w:val="1088"/>
      </w:rPr>
      <w:instrText xml:space="preserve">PAGE  </w:instrText>
    </w:r>
    <w:r>
      <w:fldChar w:fldCharType="end"/>
    </w:r>
    <w:r>
      <w:rPr>
        <w:rStyle w:val="1088"/>
      </w:rPr>
    </w:r>
    <w:r/>
  </w:p>
  <w:p>
    <w:pPr>
      <w:pStyle w:val="10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rPr>
        <w:rStyle w:val="1088"/>
      </w:rPr>
    </w:r>
    <w:r/>
  </w:p>
  <w:p>
    <w:pPr>
      <w:pStyle w:val="1066"/>
      <w:ind w:right="360"/>
      <w:tabs>
        <w:tab w:val="center" w:pos="4153" w:leader="none"/>
        <w:tab w:val="right" w:pos="8306" w:leader="none"/>
      </w:tabs>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4"/>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199"/>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69"/>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8"/>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4"/>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5"/>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6"/>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3"/>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4"/>
      <w:isLgl w:val="false"/>
      <w:suff w:val="tab"/>
      <w:lvlText w:val="%1"/>
      <w:lvlJc w:val="left"/>
      <w:pPr>
        <w:pStyle w:val="1016"/>
        <w:ind w:left="680" w:hanging="680"/>
      </w:pPr>
      <w:rPr>
        <w:rFonts w:hint="eastAsia" w:ascii="宋体" w:hAnsi="宋体" w:eastAsia="宋体"/>
      </w:rPr>
    </w:lvl>
    <w:lvl w:ilvl="1">
      <w:start w:val="1"/>
      <w:numFmt w:val="decimal"/>
      <w:pStyle w:val="1225"/>
      <w:isLgl w:val="false"/>
      <w:suff w:val="tab"/>
      <w:lvlText w:val="%1.%2"/>
      <w:lvlJc w:val="left"/>
      <w:pPr>
        <w:pStyle w:val="1016"/>
        <w:ind w:left="851" w:hanging="851"/>
      </w:pPr>
      <w:rPr>
        <w:rFonts w:hint="eastAsia" w:ascii="宋体" w:hAnsi="宋体" w:eastAsia="宋体"/>
        <w:color w:val="000000"/>
      </w:rPr>
    </w:lvl>
    <w:lvl w:ilvl="2">
      <w:start w:val="1"/>
      <w:numFmt w:val="decimal"/>
      <w:pStyle w:val="1226"/>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16"/>
        <w:ind w:left="900" w:hanging="900"/>
        <w:tabs>
          <w:tab w:val="num" w:pos="900" w:leader="none"/>
        </w:tabs>
      </w:pPr>
      <w:rPr>
        <w:rFonts w:hint="eastAsia"/>
      </w:rPr>
    </w:lvl>
    <w:lvl w:ilvl="1">
      <w:start w:val="1"/>
      <w:numFmt w:val="decimal"/>
      <w:isLgl w:val="false"/>
      <w:suff w:val="tab"/>
      <w:lvlText w:val="%1.%2"/>
      <w:lvlJc w:val="left"/>
      <w:pPr>
        <w:pStyle w:val="10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rPr>
    </w:lvl>
    <w:lvl w:ilvl="3">
      <w:start w:val="1"/>
      <w:numFmt w:val="decimal"/>
      <w:isLgl w:val="false"/>
      <w:suff w:val="tab"/>
      <w:lvlText w:val="%1.%2.%3.%4"/>
      <w:lvlJc w:val="left"/>
      <w:pPr>
        <w:pStyle w:val="101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8"/>
    <w:link w:val="1016"/>
    <w:qFormat/>
    <w:pPr>
      <w:jc w:val="both"/>
      <w:widowControl w:val="off"/>
    </w:pPr>
    <w:rPr>
      <w:sz w:val="21"/>
      <w:szCs w:val="24"/>
      <w:lang w:val="en-US" w:eastAsia="zh-CN" w:bidi="ar-SA"/>
    </w:rPr>
  </w:style>
  <w:style w:type="paragraph" w:styleId="1017">
    <w:name w:val="标题 1"/>
    <w:basedOn w:val="1016"/>
    <w:next w:val="1016"/>
    <w:link w:val="1032"/>
    <w:qFormat/>
    <w:pPr>
      <w:jc w:val="center"/>
      <w:keepLines/>
      <w:keepNext/>
      <w:spacing w:before="240" w:after="120" w:line="300" w:lineRule="auto"/>
      <w:outlineLvl w:val="0"/>
    </w:pPr>
    <w:rPr>
      <w:rFonts w:ascii="宋体"/>
      <w:b/>
      <w:sz w:val="32"/>
      <w:szCs w:val="20"/>
    </w:rPr>
  </w:style>
  <w:style w:type="paragraph" w:styleId="1018">
    <w:name w:val="标题 2"/>
    <w:basedOn w:val="1016"/>
    <w:next w:val="1034"/>
    <w:link w:val="1033"/>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4"/>
    <w:link w:val="1036"/>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7"/>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8"/>
    <w:qFormat/>
    <w:pPr>
      <w:keepLines/>
      <w:keepNext/>
      <w:spacing w:before="280" w:after="290" w:line="376" w:lineRule="atLeast"/>
      <w:outlineLvl w:val="4"/>
    </w:pPr>
    <w:rPr>
      <w:b/>
      <w:sz w:val="28"/>
      <w:szCs w:val="20"/>
    </w:rPr>
  </w:style>
  <w:style w:type="paragraph" w:styleId="1022">
    <w:name w:val="标题 6"/>
    <w:basedOn w:val="1016"/>
    <w:next w:val="1016"/>
    <w:link w:val="1039"/>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40"/>
    <w:qFormat/>
    <w:pPr>
      <w:keepLines/>
      <w:keepNext/>
      <w:spacing w:before="240" w:after="64" w:line="320" w:lineRule="atLeast"/>
      <w:outlineLvl w:val="6"/>
    </w:pPr>
    <w:rPr>
      <w:b/>
      <w:sz w:val="24"/>
      <w:szCs w:val="20"/>
    </w:rPr>
  </w:style>
  <w:style w:type="paragraph" w:styleId="1024">
    <w:name w:val="标题 8"/>
    <w:basedOn w:val="1016"/>
    <w:next w:val="1016"/>
    <w:link w:val="1041"/>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42"/>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paragraph" w:styleId="1028">
    <w:name w:val="正文首行缩进 2"/>
    <w:basedOn w:val="1029"/>
    <w:next w:val="1028"/>
    <w:link w:val="1031"/>
    <w:qFormat/>
    <w:pPr>
      <w:ind w:left="420" w:firstLine="420"/>
      <w:spacing w:after="120" w:line="480" w:lineRule="exact"/>
    </w:pPr>
    <w:rPr>
      <w:szCs w:val="20"/>
    </w:rPr>
  </w:style>
  <w:style w:type="paragraph" w:styleId="1029">
    <w:name w:val="正文文本缩进"/>
    <w:basedOn w:val="1016"/>
    <w:next w:val="1016"/>
    <w:link w:val="1030"/>
    <w:qFormat/>
    <w:pPr>
      <w:ind w:firstLine="570"/>
      <w:spacing w:line="360" w:lineRule="auto"/>
    </w:pPr>
    <w:rPr>
      <w:sz w:val="24"/>
    </w:rPr>
  </w:style>
  <w:style w:type="character" w:styleId="1030">
    <w:name w:val="正文文本缩进 字符"/>
    <w:next w:val="1030"/>
    <w:link w:val="1029"/>
    <w:qFormat/>
    <w:rPr>
      <w:rFonts w:eastAsia="宋体"/>
      <w:sz w:val="24"/>
      <w:szCs w:val="24"/>
      <w:lang w:val="en-US" w:eastAsia="zh-CN" w:bidi="ar-SA"/>
    </w:rPr>
  </w:style>
  <w:style w:type="character" w:styleId="1031">
    <w:name w:val="正文首行缩进 2 字符"/>
    <w:next w:val="1031"/>
    <w:link w:val="1028"/>
    <w:qFormat/>
    <w:rPr>
      <w:rFonts w:eastAsia="宋体"/>
      <w:sz w:val="24"/>
      <w:szCs w:val="24"/>
      <w:lang w:val="en-US" w:eastAsia="zh-CN" w:bidi="ar-SA"/>
    </w:rPr>
  </w:style>
  <w:style w:type="character" w:styleId="1032">
    <w:name w:val="标题 1 字符"/>
    <w:next w:val="1032"/>
    <w:link w:val="1017"/>
    <w:qFormat/>
    <w:rPr>
      <w:rFonts w:ascii="宋体"/>
      <w:b/>
      <w:sz w:val="32"/>
    </w:rPr>
  </w:style>
  <w:style w:type="character" w:styleId="1033">
    <w:name w:val="标题 2 字符"/>
    <w:next w:val="1033"/>
    <w:link w:val="1018"/>
    <w:qFormat/>
    <w:rPr>
      <w:rFonts w:ascii="Arial" w:hAnsi="Arial" w:eastAsia="黑体"/>
      <w:b/>
      <w:sz w:val="30"/>
      <w:lang w:val="en-US" w:eastAsia="zh-CN" w:bidi="ar-SA"/>
    </w:rPr>
  </w:style>
  <w:style w:type="paragraph" w:styleId="1034">
    <w:name w:val="正文缩进"/>
    <w:basedOn w:val="1016"/>
    <w:next w:val="1016"/>
    <w:link w:val="1035"/>
    <w:qFormat/>
    <w:pPr>
      <w:ind w:firstLine="420"/>
      <w:jc w:val="left"/>
    </w:pPr>
    <w:rPr>
      <w:rFonts w:ascii="宋体"/>
      <w:sz w:val="24"/>
    </w:rPr>
  </w:style>
  <w:style w:type="character" w:styleId="1035">
    <w:name w:val="正文缩进 字符"/>
    <w:next w:val="1035"/>
    <w:link w:val="1034"/>
    <w:qFormat/>
    <w:rPr>
      <w:rFonts w:ascii="宋体" w:eastAsia="宋体"/>
      <w:sz w:val="24"/>
      <w:szCs w:val="24"/>
      <w:lang w:val="en-US" w:eastAsia="zh-CN" w:bidi="ar-SA"/>
    </w:rPr>
  </w:style>
  <w:style w:type="character" w:styleId="1036">
    <w:name w:val="标题 3 字符"/>
    <w:next w:val="1036"/>
    <w:link w:val="1019"/>
    <w:qFormat/>
    <w:rPr>
      <w:rFonts w:ascii="宋体" w:eastAsia="宋体"/>
      <w:b/>
      <w:sz w:val="24"/>
      <w:u w:val="single"/>
      <w:lang w:val="en-US" w:eastAsia="zh-CN" w:bidi="ar-SA"/>
    </w:rPr>
  </w:style>
  <w:style w:type="character" w:styleId="1037">
    <w:name w:val="标题 4 字符"/>
    <w:next w:val="1037"/>
    <w:link w:val="1020"/>
    <w:qFormat/>
    <w:rPr>
      <w:rFonts w:ascii="Arial" w:hAnsi="Arial" w:eastAsia="黑体"/>
      <w:b/>
      <w:sz w:val="28"/>
    </w:rPr>
  </w:style>
  <w:style w:type="character" w:styleId="1038">
    <w:name w:val="标题 5 字符"/>
    <w:next w:val="1038"/>
    <w:link w:val="1021"/>
    <w:qFormat/>
    <w:rPr>
      <w:b/>
      <w:sz w:val="28"/>
    </w:rPr>
  </w:style>
  <w:style w:type="character" w:styleId="1039">
    <w:name w:val="标题 6 字符"/>
    <w:next w:val="1039"/>
    <w:link w:val="1022"/>
    <w:qFormat/>
    <w:rPr>
      <w:rFonts w:ascii="Arial" w:hAnsi="Arial" w:eastAsia="黑体"/>
      <w:b/>
      <w:sz w:val="24"/>
    </w:rPr>
  </w:style>
  <w:style w:type="character" w:styleId="1040">
    <w:name w:val="标题 7 字符"/>
    <w:next w:val="1040"/>
    <w:link w:val="1023"/>
    <w:qFormat/>
    <w:rPr>
      <w:b/>
      <w:sz w:val="24"/>
    </w:rPr>
  </w:style>
  <w:style w:type="character" w:styleId="1041">
    <w:name w:val="标题 8 字符"/>
    <w:next w:val="1041"/>
    <w:link w:val="1024"/>
    <w:qFormat/>
    <w:rPr>
      <w:rFonts w:ascii="Arial" w:hAnsi="Arial" w:eastAsia="黑体"/>
      <w:sz w:val="24"/>
    </w:rPr>
  </w:style>
  <w:style w:type="character" w:styleId="1042">
    <w:name w:val="标题 9 字符"/>
    <w:next w:val="1042"/>
    <w:link w:val="1025"/>
    <w:qFormat/>
    <w:rPr>
      <w:rFonts w:ascii="Arial" w:hAnsi="Arial" w:eastAsia="黑体"/>
      <w:sz w:val="21"/>
    </w:rPr>
  </w:style>
  <w:style w:type="paragraph" w:styleId="1043">
    <w:name w:val="目录 7"/>
    <w:basedOn w:val="1016"/>
    <w:next w:val="1016"/>
    <w:link w:val="1016"/>
    <w:qFormat/>
    <w:pPr>
      <w:ind w:left="2520"/>
    </w:pPr>
  </w:style>
  <w:style w:type="paragraph" w:styleId="1044">
    <w:name w:val="题注"/>
    <w:basedOn w:val="1016"/>
    <w:next w:val="1016"/>
    <w:link w:val="1016"/>
    <w:qFormat/>
    <w:pPr>
      <w:spacing w:line="480" w:lineRule="auto"/>
    </w:pPr>
    <w:rPr>
      <w:rFonts w:ascii="华文中宋" w:hAnsi="华文中宋" w:eastAsia="华文中宋"/>
      <w:sz w:val="36"/>
      <w:szCs w:val="20"/>
    </w:rPr>
  </w:style>
  <w:style w:type="paragraph" w:styleId="1045">
    <w:name w:val="文档结构图"/>
    <w:basedOn w:val="1016"/>
    <w:next w:val="1045"/>
    <w:link w:val="1046"/>
    <w:qFormat/>
    <w:pPr>
      <w:shd w:val="clear" w:color="auto" w:fill="000080"/>
    </w:pPr>
  </w:style>
  <w:style w:type="character" w:styleId="1046">
    <w:name w:val="文档结构图 字符"/>
    <w:next w:val="1046"/>
    <w:link w:val="1045"/>
    <w:qFormat/>
    <w:rPr>
      <w:sz w:val="21"/>
      <w:szCs w:val="24"/>
      <w:shd w:val="clear" w:color="auto" w:fill="000080"/>
    </w:rPr>
  </w:style>
  <w:style w:type="paragraph" w:styleId="1047">
    <w:name w:val="批注文字"/>
    <w:basedOn w:val="1016"/>
    <w:next w:val="1047"/>
    <w:link w:val="1048"/>
    <w:uiPriority w:val="99"/>
    <w:qFormat/>
    <w:pPr>
      <w:jc w:val="left"/>
    </w:pPr>
  </w:style>
  <w:style w:type="character" w:styleId="1048">
    <w:name w:val="批注文字 字符1"/>
    <w:next w:val="1048"/>
    <w:link w:val="1047"/>
    <w:uiPriority w:val="99"/>
    <w:qFormat/>
    <w:rPr>
      <w:sz w:val="21"/>
      <w:szCs w:val="24"/>
    </w:rPr>
  </w:style>
  <w:style w:type="paragraph" w:styleId="1049">
    <w:name w:val="正文文本 3"/>
    <w:basedOn w:val="1016"/>
    <w:next w:val="1049"/>
    <w:link w:val="1050"/>
    <w:qFormat/>
    <w:pPr>
      <w:spacing w:after="120"/>
    </w:pPr>
    <w:rPr>
      <w:sz w:val="16"/>
      <w:szCs w:val="16"/>
    </w:rPr>
  </w:style>
  <w:style w:type="character" w:styleId="1050">
    <w:name w:val="正文文本 3 字符"/>
    <w:next w:val="1050"/>
    <w:link w:val="1049"/>
    <w:qFormat/>
    <w:rPr>
      <w:sz w:val="16"/>
      <w:szCs w:val="16"/>
    </w:rPr>
  </w:style>
  <w:style w:type="paragraph" w:styleId="1051">
    <w:name w:val="正文文本"/>
    <w:basedOn w:val="1016"/>
    <w:next w:val="1016"/>
    <w:link w:val="1052"/>
    <w:qFormat/>
    <w:pPr>
      <w:spacing w:before="120" w:line="22" w:lineRule="atLeast"/>
      <w:tabs>
        <w:tab w:val="left" w:pos="567" w:leader="none"/>
      </w:tabs>
    </w:pPr>
    <w:rPr>
      <w:rFonts w:ascii="宋体" w:hAnsi="宋体"/>
      <w:sz w:val="24"/>
    </w:rPr>
  </w:style>
  <w:style w:type="character" w:styleId="1052">
    <w:name w:val="正文文本 字符"/>
    <w:next w:val="1052"/>
    <w:link w:val="1051"/>
    <w:qFormat/>
    <w:rPr>
      <w:rFonts w:ascii="宋体" w:hAnsi="宋体"/>
      <w:sz w:val="24"/>
      <w:szCs w:val="24"/>
    </w:rPr>
  </w:style>
  <w:style w:type="paragraph" w:styleId="1053">
    <w:name w:val="列表 2"/>
    <w:basedOn w:val="1016"/>
    <w:next w:val="1053"/>
    <w:link w:val="1016"/>
    <w:qFormat/>
    <w:pPr>
      <w:ind w:left="100" w:hanging="200"/>
    </w:pPr>
  </w:style>
  <w:style w:type="paragraph" w:styleId="1054">
    <w:name w:val="文本块"/>
    <w:basedOn w:val="1016"/>
    <w:next w:val="1054"/>
    <w:link w:val="1016"/>
    <w:qFormat/>
    <w:pPr>
      <w:ind w:left="480" w:right="-341" w:firstLine="513"/>
      <w:widowControl/>
    </w:pPr>
    <w:rPr>
      <w:sz w:val="24"/>
      <w:szCs w:val="20"/>
    </w:rPr>
  </w:style>
  <w:style w:type="paragraph" w:styleId="1055">
    <w:name w:val="目录 5"/>
    <w:basedOn w:val="1016"/>
    <w:next w:val="1016"/>
    <w:link w:val="1016"/>
    <w:qFormat/>
    <w:pPr>
      <w:ind w:left="1680"/>
    </w:pPr>
  </w:style>
  <w:style w:type="paragraph" w:styleId="1056">
    <w:name w:val="目录 3"/>
    <w:basedOn w:val="1016"/>
    <w:next w:val="1016"/>
    <w:link w:val="1016"/>
    <w:uiPriority w:val="39"/>
    <w:qFormat/>
    <w:pPr>
      <w:ind w:left="840"/>
    </w:pPr>
  </w:style>
  <w:style w:type="paragraph" w:styleId="1057">
    <w:name w:val="纯文本"/>
    <w:basedOn w:val="1016"/>
    <w:next w:val="1034"/>
    <w:link w:val="1058"/>
    <w:uiPriority w:val="99"/>
    <w:qFormat/>
    <w:rPr>
      <w:rFonts w:hint="eastAsia" w:ascii="宋体" w:hAnsi="Courier New"/>
      <w:szCs w:val="20"/>
    </w:rPr>
  </w:style>
  <w:style w:type="character" w:styleId="1058">
    <w:name w:val="纯文本 字符2"/>
    <w:next w:val="1058"/>
    <w:link w:val="1057"/>
    <w:uiPriority w:val="99"/>
    <w:qFormat/>
    <w:rPr>
      <w:rFonts w:hint="eastAsia" w:ascii="宋体" w:hAnsi="Courier New" w:eastAsia="宋体" w:cs="宋体"/>
      <w:sz w:val="21"/>
    </w:rPr>
  </w:style>
  <w:style w:type="paragraph" w:styleId="1059">
    <w:name w:val="目录 8"/>
    <w:basedOn w:val="1016"/>
    <w:next w:val="1016"/>
    <w:link w:val="1016"/>
    <w:qFormat/>
    <w:pPr>
      <w:ind w:left="2940"/>
    </w:pPr>
  </w:style>
  <w:style w:type="paragraph" w:styleId="1060">
    <w:name w:val="日期"/>
    <w:basedOn w:val="1016"/>
    <w:next w:val="1016"/>
    <w:link w:val="1061"/>
    <w:qFormat/>
    <w:pPr>
      <w:ind w:left="100"/>
    </w:pPr>
    <w:rPr>
      <w:rFonts w:ascii="仿宋_GB2312" w:hAnsi="宋体" w:eastAsia="仿宋_GB2312"/>
      <w:color w:val="000000"/>
      <w:sz w:val="24"/>
    </w:rPr>
  </w:style>
  <w:style w:type="character" w:styleId="1061">
    <w:name w:val="日期 字符"/>
    <w:next w:val="1061"/>
    <w:link w:val="1060"/>
    <w:qFormat/>
    <w:rPr>
      <w:rFonts w:ascii="仿宋_GB2312" w:hAnsi="宋体" w:eastAsia="仿宋_GB2312"/>
      <w:color w:val="000000"/>
      <w:sz w:val="24"/>
      <w:szCs w:val="24"/>
    </w:rPr>
  </w:style>
  <w:style w:type="paragraph" w:styleId="1062">
    <w:name w:val="正文文本缩进 2"/>
    <w:basedOn w:val="1016"/>
    <w:next w:val="1062"/>
    <w:link w:val="1063"/>
    <w:qFormat/>
    <w:pPr>
      <w:ind w:firstLine="480"/>
    </w:pPr>
    <w:rPr>
      <w:rFonts w:ascii="仿宋_GB2312" w:eastAsia="仿宋_GB2312"/>
      <w:sz w:val="24"/>
    </w:rPr>
  </w:style>
  <w:style w:type="character" w:styleId="1063">
    <w:name w:val="正文文本缩进 2 字符"/>
    <w:next w:val="1063"/>
    <w:link w:val="1062"/>
    <w:qFormat/>
    <w:rPr>
      <w:rFonts w:ascii="仿宋_GB2312" w:eastAsia="仿宋_GB2312"/>
      <w:sz w:val="24"/>
      <w:szCs w:val="24"/>
    </w:rPr>
  </w:style>
  <w:style w:type="paragraph" w:styleId="1064">
    <w:name w:val="批注框文本"/>
    <w:basedOn w:val="1016"/>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1016"/>
    <w:next w:val="1066"/>
    <w:link w:val="1067"/>
    <w:uiPriority w:val="99"/>
    <w:qFormat/>
    <w:pPr>
      <w:jc w:val="left"/>
      <w:tabs>
        <w:tab w:val="center" w:pos="4153" w:leader="none"/>
        <w:tab w:val="right" w:pos="8306" w:leader="none"/>
      </w:tabs>
    </w:pPr>
    <w:rPr>
      <w:rFonts w:ascii="宋体"/>
      <w:sz w:val="18"/>
      <w:szCs w:val="20"/>
    </w:rPr>
  </w:style>
  <w:style w:type="character" w:styleId="1067">
    <w:name w:val="页脚 字符"/>
    <w:next w:val="1067"/>
    <w:link w:val="1066"/>
    <w:uiPriority w:val="99"/>
    <w:qFormat/>
    <w:rPr>
      <w:rFonts w:ascii="宋体" w:eastAsia="宋体"/>
      <w:sz w:val="18"/>
      <w:lang w:val="en-US" w:eastAsia="zh-CN" w:bidi="ar-SA"/>
    </w:rPr>
  </w:style>
  <w:style w:type="paragraph" w:styleId="1068">
    <w:name w:val="页眉"/>
    <w:basedOn w:val="1016"/>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
    <w:next w:val="1069"/>
    <w:link w:val="1068"/>
    <w:qFormat/>
    <w:rPr>
      <w:rFonts w:eastAsia="宋体"/>
      <w:sz w:val="18"/>
      <w:szCs w:val="18"/>
      <w:lang w:val="en-US" w:eastAsia="zh-CN" w:bidi="ar-SA"/>
    </w:rPr>
  </w:style>
  <w:style w:type="paragraph" w:styleId="1070">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1">
    <w:name w:val="目录 4"/>
    <w:basedOn w:val="1016"/>
    <w:next w:val="1016"/>
    <w:link w:val="1016"/>
    <w:qFormat/>
    <w:pPr>
      <w:ind w:left="1260"/>
    </w:pPr>
  </w:style>
  <w:style w:type="paragraph" w:styleId="1072">
    <w:name w:val="目录 6"/>
    <w:basedOn w:val="1016"/>
    <w:next w:val="1016"/>
    <w:link w:val="1016"/>
    <w:qFormat/>
    <w:pPr>
      <w:ind w:left="2100"/>
    </w:pPr>
  </w:style>
  <w:style w:type="paragraph" w:styleId="1073">
    <w:name w:val="正文文本缩进 3"/>
    <w:basedOn w:val="1016"/>
    <w:next w:val="1073"/>
    <w:link w:val="1074"/>
    <w:qFormat/>
    <w:pPr>
      <w:ind w:left="720" w:firstLine="480"/>
      <w:jc w:val="left"/>
      <w:spacing w:before="120" w:line="22" w:lineRule="atLeast"/>
    </w:pPr>
    <w:rPr>
      <w:rFonts w:ascii="宋体"/>
      <w:sz w:val="24"/>
      <w:szCs w:val="20"/>
    </w:rPr>
  </w:style>
  <w:style w:type="character" w:styleId="1074">
    <w:name w:val="正文文本缩进 3 字符"/>
    <w:next w:val="1074"/>
    <w:link w:val="1073"/>
    <w:qFormat/>
    <w:rPr>
      <w:rFonts w:ascii="宋体"/>
      <w:sz w:val="24"/>
    </w:rPr>
  </w:style>
  <w:style w:type="paragraph" w:styleId="1075">
    <w:name w:val="目录 2"/>
    <w:basedOn w:val="1016"/>
    <w:next w:val="1016"/>
    <w:link w:val="1016"/>
    <w:uiPriority w:val="39"/>
    <w:qFormat/>
    <w:pPr>
      <w:ind w:left="420"/>
      <w:spacing w:line="312" w:lineRule="auto"/>
      <w:tabs>
        <w:tab w:val="right" w:pos="8937" w:leader="dot"/>
      </w:tabs>
    </w:pPr>
  </w:style>
  <w:style w:type="paragraph" w:styleId="1076">
    <w:name w:val="目录 9"/>
    <w:basedOn w:val="1016"/>
    <w:next w:val="1016"/>
    <w:link w:val="1016"/>
    <w:qFormat/>
    <w:pPr>
      <w:ind w:left="3360"/>
    </w:pPr>
  </w:style>
  <w:style w:type="paragraph" w:styleId="1077">
    <w:name w:val="HTML 预设格式"/>
    <w:basedOn w:val="1016"/>
    <w:next w:val="1077"/>
    <w:link w:val="10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8">
    <w:name w:val="HTML 预设格式 字符"/>
    <w:next w:val="1078"/>
    <w:link w:val="1077"/>
    <w:qFormat/>
    <w:rPr>
      <w:rFonts w:ascii="宋体" w:hAnsi="宋体" w:cs="宋体"/>
      <w:sz w:val="24"/>
      <w:szCs w:val="24"/>
    </w:rPr>
  </w:style>
  <w:style w:type="paragraph" w:styleId="1079">
    <w:name w:val="普通(网站)"/>
    <w:basedOn w:val="1016"/>
    <w:next w:val="1079"/>
    <w:link w:val="1016"/>
    <w:uiPriority w:val="99"/>
    <w:unhideWhenUsed/>
    <w:qFormat/>
    <w:pPr>
      <w:jc w:val="left"/>
      <w:spacing w:before="100" w:beforeAutospacing="1" w:after="100" w:afterAutospacing="1"/>
      <w:widowControl/>
    </w:pPr>
    <w:rPr>
      <w:rFonts w:ascii="宋体" w:hAnsi="宋体" w:cs="宋体"/>
      <w:sz w:val="24"/>
    </w:rPr>
  </w:style>
  <w:style w:type="paragraph" w:styleId="1080">
    <w:name w:val="索引 1"/>
    <w:basedOn w:val="1016"/>
    <w:next w:val="1016"/>
    <w:link w:val="1016"/>
    <w:qFormat/>
    <w:rPr>
      <w:szCs w:val="20"/>
    </w:rPr>
  </w:style>
  <w:style w:type="paragraph" w:styleId="1081">
    <w:name w:val="标题"/>
    <w:basedOn w:val="1016"/>
    <w:next w:val="1081"/>
    <w:link w:val="1082"/>
    <w:qFormat/>
    <w:pPr>
      <w:jc w:val="center"/>
      <w:outlineLvl w:val="0"/>
    </w:pPr>
    <w:rPr>
      <w:b/>
      <w:sz w:val="32"/>
      <w:szCs w:val="20"/>
    </w:rPr>
  </w:style>
  <w:style w:type="character" w:styleId="1082">
    <w:name w:val="标题 字符"/>
    <w:next w:val="1082"/>
    <w:link w:val="1081"/>
    <w:qFormat/>
    <w:rPr>
      <w:b/>
      <w:sz w:val="32"/>
    </w:rPr>
  </w:style>
  <w:style w:type="paragraph" w:styleId="1083">
    <w:name w:val="批注主题"/>
    <w:basedOn w:val="1047"/>
    <w:next w:val="1047"/>
    <w:link w:val="1084"/>
    <w:qFormat/>
    <w:rPr>
      <w:b/>
      <w:bCs/>
    </w:rPr>
  </w:style>
  <w:style w:type="character" w:styleId="1084">
    <w:name w:val="批注主题 字符"/>
    <w:next w:val="1084"/>
    <w:link w:val="1083"/>
    <w:qFormat/>
    <w:rPr>
      <w:rFonts w:ascii="Times New Roman" w:hAnsi="Times New Roman" w:eastAsia="宋体" w:cs="Times New Roman"/>
      <w:b/>
      <w:bCs/>
      <w:sz w:val="21"/>
      <w:szCs w:val="24"/>
      <w:lang w:val="en-US" w:eastAsia="zh-CN" w:bidi="ar-SA"/>
    </w:rPr>
  </w:style>
  <w:style w:type="table" w:styleId="1085">
    <w:name w:val="网格型"/>
    <w:basedOn w:val="1027"/>
    <w:next w:val="1085"/>
    <w:link w:val="1016"/>
    <w:uiPriority w:val="39"/>
    <w:qFormat/>
    <w:tblPr/>
  </w:style>
  <w:style w:type="table" w:styleId="1086">
    <w:name w:val="中等深浅网格 1 - 强调文字颜色 2"/>
    <w:basedOn w:val="1027"/>
    <w:next w:val="1086"/>
    <w:link w:val="1016"/>
    <w:qFormat/>
    <w:rPr>
      <w:sz w:val="21"/>
      <w:szCs w:val="24"/>
    </w:rPr>
    <w:tblPr/>
  </w:style>
  <w:style w:type="character" w:styleId="1087">
    <w:name w:val="要点"/>
    <w:next w:val="1087"/>
    <w:link w:val="1016"/>
    <w:qFormat/>
    <w:rPr>
      <w:b/>
      <w:bCs/>
    </w:rPr>
  </w:style>
  <w:style w:type="character" w:styleId="1088">
    <w:name w:val="页码"/>
    <w:next w:val="1088"/>
    <w:link w:val="1016"/>
    <w:qFormat/>
  </w:style>
  <w:style w:type="character" w:styleId="1089">
    <w:name w:val="已访问的超链接"/>
    <w:next w:val="1089"/>
    <w:link w:val="1016"/>
    <w:qFormat/>
    <w:rPr>
      <w:color w:val="800080"/>
      <w:u w:val="single"/>
    </w:rPr>
  </w:style>
  <w:style w:type="character" w:styleId="1090">
    <w:name w:val="强调"/>
    <w:next w:val="1090"/>
    <w:link w:val="1016"/>
    <w:qFormat/>
    <w:rPr>
      <w:color w:val="cc0033"/>
    </w:rPr>
  </w:style>
  <w:style w:type="character" w:styleId="1091">
    <w:name w:val="超链接"/>
    <w:next w:val="1091"/>
    <w:link w:val="1016"/>
    <w:uiPriority w:val="99"/>
    <w:qFormat/>
    <w:rPr>
      <w:color w:val="0000ff"/>
      <w:u w:val="single"/>
    </w:rPr>
  </w:style>
  <w:style w:type="character" w:styleId="1092">
    <w:name w:val="批注引用"/>
    <w:next w:val="1092"/>
    <w:link w:val="1016"/>
    <w:uiPriority w:val="99"/>
    <w:qFormat/>
    <w:rPr>
      <w:sz w:val="21"/>
      <w:szCs w:val="21"/>
    </w:rPr>
  </w:style>
  <w:style w:type="character" w:styleId="1093">
    <w:name w:val="HTML 引文"/>
    <w:next w:val="1093"/>
    <w:link w:val="1016"/>
    <w:qFormat/>
    <w:rPr>
      <w:i/>
      <w:iCs/>
    </w:rPr>
  </w:style>
  <w:style w:type="character" w:styleId="1094">
    <w:name w:val="批注文字 字符"/>
    <w:next w:val="1094"/>
    <w:link w:val="1016"/>
    <w:uiPriority w:val="99"/>
    <w:qFormat/>
    <w:rPr>
      <w:rFonts w:ascii="Times New Roman" w:hAnsi="Times New Roman" w:eastAsia="宋体" w:cs="Times New Roman"/>
      <w:sz w:val="24"/>
      <w:lang w:val="en-US" w:eastAsia="zh-CN" w:bidi="ar-SA"/>
    </w:rPr>
  </w:style>
  <w:style w:type="character" w:styleId="1095">
    <w:name w:val="c21"/>
    <w:next w:val="1095"/>
    <w:link w:val="1016"/>
    <w:qFormat/>
    <w:rPr>
      <w:rFonts w:ascii="ˎ̥" w:hAnsi="ˎ̥"/>
      <w:color w:val="000000"/>
      <w:sz w:val="20"/>
      <w:szCs w:val="20"/>
      <w:u w:val="none"/>
    </w:rPr>
  </w:style>
  <w:style w:type="character" w:styleId="1096">
    <w:name w:val="title4"/>
    <w:next w:val="1096"/>
    <w:link w:val="1016"/>
    <w:qFormat/>
    <w:rPr>
      <w:b/>
      <w:bCs/>
      <w:color w:val="1d87b3"/>
      <w:sz w:val="15"/>
      <w:szCs w:val="15"/>
    </w:rPr>
  </w:style>
  <w:style w:type="character" w:styleId="1097">
    <w:name w:val="标题 2 Char Char"/>
    <w:next w:val="1097"/>
    <w:link w:val="1016"/>
    <w:qFormat/>
    <w:rPr>
      <w:rFonts w:ascii="Arial" w:hAnsi="Arial" w:eastAsia="黑体"/>
      <w:b/>
      <w:bCs/>
      <w:sz w:val="32"/>
      <w:szCs w:val="32"/>
      <w:lang w:val="en-US" w:eastAsia="zh-CN" w:bidi="ar-SA"/>
    </w:rPr>
  </w:style>
  <w:style w:type="character" w:styleId="1098">
    <w:name w:val="black1"/>
    <w:next w:val="1098"/>
    <w:link w:val="1016"/>
    <w:qFormat/>
    <w:rPr>
      <w:color w:val="000000"/>
    </w:rPr>
  </w:style>
  <w:style w:type="character" w:styleId="1099">
    <w:name w:val="street-address"/>
    <w:next w:val="1099"/>
    <w:link w:val="1016"/>
    <w:qFormat/>
  </w:style>
  <w:style w:type="character" w:styleId="1100">
    <w:name w:val="locality"/>
    <w:next w:val="1100"/>
    <w:link w:val="1016"/>
    <w:qFormat/>
  </w:style>
  <w:style w:type="character" w:styleId="1101">
    <w:name w:val="正文文本缩进 Char1"/>
    <w:next w:val="1101"/>
    <w:link w:val="1102"/>
    <w:qFormat/>
    <w:rPr>
      <w:rFonts w:ascii="宋体" w:hAnsi="宋体" w:eastAsia="宋体"/>
      <w:sz w:val="24"/>
      <w:szCs w:val="24"/>
      <w:lang w:bidi="ar-SA"/>
    </w:rPr>
  </w:style>
  <w:style w:type="paragraph" w:styleId="1102">
    <w:name w:val="正文文本缩进1"/>
    <w:basedOn w:val="1016"/>
    <w:next w:val="1102"/>
    <w:link w:val="1101"/>
    <w:qFormat/>
    <w:pPr>
      <w:ind w:firstLine="480"/>
      <w:spacing w:line="480" w:lineRule="exact"/>
    </w:pPr>
    <w:rPr>
      <w:rFonts w:ascii="宋体" w:hAnsi="宋体"/>
      <w:sz w:val="24"/>
    </w:rPr>
  </w:style>
  <w:style w:type="character" w:styleId="1103">
    <w:name w:val="Char Char11"/>
    <w:next w:val="1103"/>
    <w:link w:val="1016"/>
    <w:qFormat/>
    <w:rPr>
      <w:rFonts w:ascii="宋体" w:eastAsia="宋体"/>
      <w:b/>
      <w:sz w:val="24"/>
      <w:u w:val="single"/>
      <w:lang w:val="en-US" w:eastAsia="zh-CN" w:bidi="ar-SA"/>
    </w:rPr>
  </w:style>
  <w:style w:type="character" w:styleId="1104">
    <w:name w:val="txt"/>
    <w:next w:val="1104"/>
    <w:link w:val="1016"/>
    <w:qFormat/>
  </w:style>
  <w:style w:type="character" w:styleId="1105">
    <w:name w:val="正文缩进 Char Char"/>
    <w:next w:val="1105"/>
    <w:link w:val="1106"/>
    <w:qFormat/>
    <w:rPr>
      <w:rFonts w:ascii="宋体" w:eastAsia="宋体"/>
      <w:color w:val="000000"/>
      <w:sz w:val="28"/>
      <w:lang w:bidi="ar-SA"/>
    </w:rPr>
  </w:style>
  <w:style w:type="paragraph" w:styleId="1106">
    <w:name w:val="正文缩进1"/>
    <w:basedOn w:val="1016"/>
    <w:next w:val="1106"/>
    <w:link w:val="1105"/>
    <w:qFormat/>
    <w:pPr>
      <w:ind w:firstLine="567"/>
      <w:spacing w:line="480" w:lineRule="exact"/>
      <w:widowControl/>
    </w:pPr>
    <w:rPr>
      <w:rFonts w:ascii="宋体"/>
      <w:color w:val="000000"/>
      <w:sz w:val="28"/>
      <w:szCs w:val="20"/>
    </w:rPr>
  </w:style>
  <w:style w:type="character" w:styleId="1107">
    <w:name w:val="普通文字1 Char1"/>
    <w:next w:val="1107"/>
    <w:link w:val="1016"/>
    <w:qFormat/>
    <w:rPr>
      <w:rFonts w:ascii="宋体" w:hAnsi="Courier New" w:eastAsia="宋体"/>
      <w:sz w:val="21"/>
      <w:lang w:val="en-US" w:eastAsia="zh-CN" w:bidi="ar-SA"/>
    </w:rPr>
  </w:style>
  <w:style w:type="character" w:styleId="1108">
    <w:name w:val="chanpin1"/>
    <w:next w:val="1108"/>
    <w:link w:val="1016"/>
    <w:qFormat/>
    <w:rPr>
      <w:rFonts w:ascii="ˎ̥" w:hAnsi="ˎ̥"/>
      <w:color w:val="000000"/>
      <w:sz w:val="20"/>
      <w:szCs w:val="20"/>
      <w:u w:val="none"/>
    </w:rPr>
  </w:style>
  <w:style w:type="character" w:styleId="1109">
    <w:name w:val="列出段落 字符"/>
    <w:next w:val="1109"/>
    <w:link w:val="1110"/>
    <w:uiPriority w:val="34"/>
    <w:qFormat/>
    <w:rPr>
      <w:rFonts w:ascii="Calibri" w:hAnsi="Calibri" w:eastAsia="宋体"/>
      <w:sz w:val="21"/>
      <w:szCs w:val="22"/>
      <w:lang w:val="en-US" w:eastAsia="zh-CN" w:bidi="ar-SA"/>
    </w:rPr>
  </w:style>
  <w:style w:type="paragraph" w:styleId="1110">
    <w:name w:val="列出段落"/>
    <w:basedOn w:val="1016"/>
    <w:next w:val="1110"/>
    <w:link w:val="1109"/>
    <w:uiPriority w:val="34"/>
    <w:qFormat/>
    <w:pPr>
      <w:ind w:firstLine="420"/>
    </w:pPr>
    <w:rPr>
      <w:rFonts w:ascii="Calibri" w:hAnsi="Calibri"/>
      <w:szCs w:val="22"/>
    </w:rPr>
  </w:style>
  <w:style w:type="character" w:styleId="1111">
    <w:name w:val="标题 3 Char Char"/>
    <w:next w:val="1111"/>
    <w:link w:val="1016"/>
    <w:qFormat/>
    <w:rPr>
      <w:rFonts w:eastAsia="宋体"/>
      <w:b/>
      <w:bCs/>
      <w:sz w:val="32"/>
      <w:szCs w:val="32"/>
      <w:lang w:val="en-US" w:eastAsia="zh-CN" w:bidi="ar-SA"/>
    </w:rPr>
  </w:style>
  <w:style w:type="character" w:styleId="1112">
    <w:name w:val="段1 Char"/>
    <w:next w:val="1112"/>
    <w:link w:val="1016"/>
    <w:qFormat/>
    <w:rPr>
      <w:rFonts w:ascii="宋体" w:eastAsia="宋体"/>
      <w:sz w:val="24"/>
      <w:lang w:val="en-US" w:eastAsia="zh-CN" w:bidi="ar-SA"/>
    </w:rPr>
  </w:style>
  <w:style w:type="character" w:styleId="1113">
    <w:name w:val="chanpin拷贝"/>
    <w:next w:val="1113"/>
    <w:link w:val="1016"/>
    <w:qFormat/>
  </w:style>
  <w:style w:type="character" w:styleId="1114">
    <w:name w:val="纯文本 Char1"/>
    <w:next w:val="1114"/>
    <w:link w:val="1016"/>
    <w:qFormat/>
    <w:rPr>
      <w:rFonts w:ascii="宋体" w:hAnsi="Courier New" w:eastAsia="宋体"/>
      <w:sz w:val="21"/>
      <w:lang w:val="en-US" w:eastAsia="zh-CN" w:bidi="ar-SA"/>
    </w:rPr>
  </w:style>
  <w:style w:type="character" w:styleId="1115">
    <w:name w:val="apple-style-span"/>
    <w:next w:val="1115"/>
    <w:link w:val="1016"/>
    <w:qFormat/>
    <w:rPr>
      <w:rFonts w:cs="Times New Roman"/>
    </w:rPr>
  </w:style>
  <w:style w:type="paragraph" w:styleId="1116">
    <w:name w:val="二级条标题"/>
    <w:basedOn w:val="1117"/>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7">
    <w:name w:val="一级条标题"/>
    <w:basedOn w:val="1118"/>
    <w:next w:val="1016"/>
    <w:link w:val="1016"/>
    <w:qFormat/>
    <w:pPr>
      <w:numPr>
        <w:ilvl w:val="1"/>
      </w:numPr>
      <w:ind w:left="0" w:hanging="840"/>
      <w:tabs>
        <w:tab w:val="left" w:pos="360" w:leader="none"/>
        <w:tab w:val="left" w:pos="840" w:leader="none"/>
      </w:tabs>
      <w:outlineLvl w:val="1"/>
    </w:pPr>
  </w:style>
  <w:style w:type="paragraph" w:styleId="1118">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9">
    <w:name w:val="font7"/>
    <w:basedOn w:val="1016"/>
    <w:next w:val="1119"/>
    <w:link w:val="1016"/>
    <w:qFormat/>
    <w:pPr>
      <w:jc w:val="left"/>
      <w:spacing w:before="100" w:beforeAutospacing="1" w:after="100" w:afterAutospacing="1"/>
      <w:widowControl/>
    </w:pPr>
    <w:rPr>
      <w:rFonts w:eastAsia="Arial Unicode MS"/>
      <w:b/>
      <w:bCs/>
      <w:color w:val="000000"/>
      <w:sz w:val="20"/>
      <w:szCs w:val="20"/>
    </w:rPr>
  </w:style>
  <w:style w:type="paragraph" w:styleId="1120">
    <w:name w:val="字元 字元"/>
    <w:basedOn w:val="1016"/>
    <w:next w:val="1120"/>
    <w:link w:val="1016"/>
    <w:qFormat/>
    <w:rPr>
      <w:rFonts w:ascii="Tahoma" w:hAnsi="Tahoma"/>
      <w:sz w:val="24"/>
      <w:szCs w:val="20"/>
    </w:rPr>
  </w:style>
  <w:style w:type="paragraph" w:styleId="1121">
    <w:name w:val="Char3 Char Char Char"/>
    <w:basedOn w:val="1016"/>
    <w:next w:val="1121"/>
    <w:link w:val="1016"/>
    <w:qFormat/>
    <w:rPr>
      <w:rFonts w:ascii="Tahoma" w:hAnsi="Tahoma"/>
      <w:sz w:val="24"/>
      <w:szCs w:val="20"/>
    </w:rPr>
  </w:style>
  <w:style w:type="paragraph" w:styleId="1122">
    <w:name w:val="font6"/>
    <w:basedOn w:val="1016"/>
    <w:next w:val="1122"/>
    <w:link w:val="1016"/>
    <w:qFormat/>
    <w:pPr>
      <w:jc w:val="left"/>
      <w:spacing w:before="100" w:beforeAutospacing="1" w:after="100" w:afterAutospacing="1"/>
      <w:widowControl/>
    </w:pPr>
    <w:rPr>
      <w:rFonts w:ascii="宋体" w:hAnsi="宋体" w:cs="宋体"/>
      <w:sz w:val="20"/>
      <w:szCs w:val="20"/>
    </w:rPr>
  </w:style>
  <w:style w:type="paragraph" w:styleId="1123">
    <w:name w:val="项目编号2"/>
    <w:basedOn w:val="1124"/>
    <w:next w:val="1123"/>
    <w:link w:val="1016"/>
    <w:qFormat/>
    <w:pPr>
      <w:numPr>
        <w:numId w:val="3"/>
      </w:numPr>
    </w:pPr>
  </w:style>
  <w:style w:type="paragraph" w:styleId="1124">
    <w:name w:val="项目编号1"/>
    <w:basedOn w:val="1016"/>
    <w:next w:val="1124"/>
    <w:link w:val="1016"/>
    <w:qFormat/>
    <w:pPr>
      <w:numPr>
        <w:ilvl w:val="0"/>
        <w:numId w:val="2"/>
      </w:numPr>
      <w:spacing w:before="100" w:beforeAutospacing="1" w:after="100" w:afterAutospacing="1" w:line="360" w:lineRule="auto"/>
    </w:pPr>
    <w:rPr>
      <w:sz w:val="24"/>
    </w:rPr>
  </w:style>
  <w:style w:type="paragraph" w:styleId="1125">
    <w:name w:val="图中文字"/>
    <w:basedOn w:val="1016"/>
    <w:next w:val="1125"/>
    <w:link w:val="1016"/>
    <w:qFormat/>
    <w:pPr>
      <w:jc w:val="center"/>
      <w:spacing w:line="0" w:lineRule="atLeast"/>
    </w:pPr>
    <w:rPr>
      <w:sz w:val="24"/>
      <w:szCs w:val="20"/>
    </w:rPr>
  </w:style>
  <w:style w:type="paragraph" w:styleId="1126">
    <w:name w:val="xl46"/>
    <w:basedOn w:val="1016"/>
    <w:next w:val="1126"/>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xl25"/>
    <w:basedOn w:val="1016"/>
    <w:next w:val="1127"/>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
    <w:basedOn w:val="1016"/>
    <w:next w:val="1128"/>
    <w:link w:val="1016"/>
    <w:qFormat/>
    <w:rPr>
      <w:rFonts w:ascii="Tahoma" w:hAnsi="Tahoma"/>
      <w:sz w:val="24"/>
      <w:szCs w:val="20"/>
    </w:rPr>
  </w:style>
  <w:style w:type="paragraph" w:styleId="1129">
    <w:name w:val="xl35"/>
    <w:basedOn w:val="1016"/>
    <w:next w:val="1129"/>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name w:val="xl40"/>
    <w:basedOn w:val="1016"/>
    <w:next w:val="113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52"/>
    <w:basedOn w:val="1016"/>
    <w:next w:val="113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name w:val="xl43"/>
    <w:basedOn w:val="1016"/>
    <w:next w:val="1132"/>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name w:val="background1"/>
    <w:basedOn w:val="1016"/>
    <w:next w:val="1133"/>
    <w:link w:val="1016"/>
    <w:qFormat/>
    <w:pPr>
      <w:jc w:val="left"/>
      <w:spacing w:before="100" w:beforeAutospacing="1" w:after="100" w:afterAutospacing="1"/>
      <w:widowControl/>
    </w:pPr>
    <w:rPr>
      <w:rFonts w:ascii="宋体" w:hAnsi="宋体" w:cs="宋体"/>
      <w:sz w:val="24"/>
    </w:rPr>
  </w:style>
  <w:style w:type="paragraph" w:styleId="1134">
    <w:name w:val="Char Char Char Char Char Char Char"/>
    <w:basedOn w:val="1016"/>
    <w:next w:val="1134"/>
    <w:link w:val="1016"/>
    <w:qFormat/>
    <w:pPr>
      <w:ind w:firstLine="200"/>
      <w:spacing w:line="360" w:lineRule="auto"/>
    </w:pPr>
    <w:rPr>
      <w:rFonts w:eastAsia="仿宋_GB2312"/>
      <w:sz w:val="24"/>
    </w:rPr>
  </w:style>
  <w:style w:type="paragraph" w:styleId="1135">
    <w:name w:val="xl38"/>
    <w:basedOn w:val="1016"/>
    <w:next w:val="113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name w:val="xl36"/>
    <w:basedOn w:val="1016"/>
    <w:next w:val="1136"/>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name w:val="正文 + 宋体"/>
    <w:basedOn w:val="1016"/>
    <w:next w:val="1137"/>
    <w:link w:val="1016"/>
    <w:qFormat/>
    <w:pPr>
      <w:ind w:left="360" w:hanging="360"/>
      <w:jc w:val="left"/>
      <w:widowControl/>
    </w:pPr>
    <w:rPr>
      <w:rFonts w:ascii="宋体" w:hAnsi="宋体" w:cs="宋体"/>
      <w:b/>
      <w:bCs/>
      <w:color w:val="000000"/>
      <w:sz w:val="18"/>
      <w:szCs w:val="18"/>
    </w:rPr>
  </w:style>
  <w:style w:type="paragraph" w:styleId="1138">
    <w:name w:val="正文列项_数字"/>
    <w:basedOn w:val="1016"/>
    <w:next w:val="1138"/>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xl39"/>
    <w:basedOn w:val="1016"/>
    <w:next w:val="113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xl37"/>
    <w:basedOn w:val="1016"/>
    <w:next w:val="114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32"/>
    <w:basedOn w:val="1016"/>
    <w:next w:val="114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font8"/>
    <w:basedOn w:val="1016"/>
    <w:next w:val="1142"/>
    <w:link w:val="1016"/>
    <w:qFormat/>
    <w:pPr>
      <w:jc w:val="left"/>
      <w:spacing w:before="100" w:beforeAutospacing="1" w:after="100" w:afterAutospacing="1"/>
      <w:widowControl/>
    </w:pPr>
    <w:rPr>
      <w:sz w:val="36"/>
      <w:szCs w:val="36"/>
    </w:rPr>
  </w:style>
  <w:style w:type="paragraph" w:styleId="1143">
    <w:name w:val="Char"/>
    <w:basedOn w:val="1016"/>
    <w:next w:val="1143"/>
    <w:link w:val="1016"/>
    <w:qFormat/>
    <w:pPr>
      <w:tabs>
        <w:tab w:val="left" w:pos="360" w:leader="none"/>
      </w:tabs>
    </w:pPr>
    <w:rPr>
      <w:sz w:val="24"/>
    </w:rPr>
  </w:style>
  <w:style w:type="paragraph" w:styleId="1144">
    <w:name w:val="Char Char Char Char Char Char Char Char Char Char Char Char Char Char Char Char"/>
    <w:basedOn w:val="1016"/>
    <w:next w:val="1144"/>
    <w:link w:val="1016"/>
    <w:qFormat/>
    <w:pPr>
      <w:jc w:val="center"/>
      <w:spacing w:after="160" w:line="240" w:lineRule="exact"/>
      <w:widowControl/>
    </w:pPr>
    <w:rPr>
      <w:rFonts w:ascii="宋体" w:hAnsi="宋体"/>
      <w:b/>
      <w:sz w:val="30"/>
      <w:szCs w:val="30"/>
      <w:lang w:eastAsia="en-US"/>
    </w:rPr>
  </w:style>
  <w:style w:type="paragraph" w:styleId="1145">
    <w:name w:val="xl45"/>
    <w:basedOn w:val="1016"/>
    <w:next w:val="1145"/>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1 Char Char Char Char Char Char"/>
    <w:basedOn w:val="1016"/>
    <w:next w:val="1146"/>
    <w:link w:val="1016"/>
    <w:qFormat/>
    <w:pPr>
      <w:jc w:val="left"/>
      <w:spacing w:after="160" w:line="240" w:lineRule="exact"/>
      <w:widowControl/>
    </w:pPr>
    <w:rPr>
      <w:rFonts w:ascii="Verdana" w:hAnsi="Verdana" w:eastAsia="仿宋_GB2312"/>
      <w:sz w:val="24"/>
      <w:szCs w:val="20"/>
      <w:lang w:eastAsia="en-US"/>
    </w:rPr>
  </w:style>
  <w:style w:type="paragraph" w:styleId="1147">
    <w:name w:val="Char Char1"/>
    <w:basedOn w:val="1045"/>
    <w:next w:val="1147"/>
    <w:link w:val="1016"/>
    <w:qFormat/>
    <w:rPr>
      <w:rFonts w:ascii="Tahoma" w:hAnsi="Tahoma"/>
      <w:sz w:val="24"/>
    </w:rPr>
  </w:style>
  <w:style w:type="paragraph" w:styleId="1148">
    <w:name w:val="xl26"/>
    <w:basedOn w:val="1016"/>
    <w:next w:val="1148"/>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name w:val="xl30"/>
    <w:basedOn w:val="1016"/>
    <w:next w:val="114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41"/>
    <w:basedOn w:val="1016"/>
    <w:next w:val="1150"/>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样式 宋体 五号 行距: 单倍行距"/>
    <w:basedOn w:val="1016"/>
    <w:next w:val="1151"/>
    <w:link w:val="1016"/>
    <w:qFormat/>
    <w:pPr>
      <w:jc w:val="left"/>
    </w:pPr>
    <w:rPr>
      <w:rFonts w:ascii="宋体" w:hAnsi="宋体"/>
      <w:szCs w:val="20"/>
    </w:rPr>
  </w:style>
  <w:style w:type="paragraph" w:styleId="1152">
    <w:name w:val="Char1 Char Char Char1"/>
    <w:basedOn w:val="1016"/>
    <w:next w:val="1152"/>
    <w:link w:val="1016"/>
    <w:qFormat/>
    <w:rPr>
      <w:rFonts w:ascii="Tahoma" w:hAnsi="Tahoma" w:cs="仿宋_GB2312"/>
      <w:sz w:val="24"/>
      <w:szCs w:val="28"/>
    </w:rPr>
  </w:style>
  <w:style w:type="paragraph" w:styleId="1153">
    <w:name w:val="四级条标题"/>
    <w:basedOn w:val="1154"/>
    <w:next w:val="1016"/>
    <w:link w:val="1016"/>
    <w:qFormat/>
    <w:pPr>
      <w:numPr>
        <w:ilvl w:val="4"/>
      </w:numPr>
      <w:ind w:left="0" w:hanging="840"/>
      <w:tabs>
        <w:tab w:val="left" w:pos="360" w:leader="none"/>
        <w:tab w:val="left" w:pos="840" w:leader="none"/>
      </w:tabs>
      <w:outlineLvl w:val="4"/>
    </w:pPr>
  </w:style>
  <w:style w:type="paragraph" w:styleId="1154">
    <w:name w:val="三级条标题"/>
    <w:basedOn w:val="1116"/>
    <w:next w:val="1016"/>
    <w:link w:val="1016"/>
    <w:qFormat/>
    <w:pPr>
      <w:numPr>
        <w:ilvl w:val="3"/>
        <w:numId w:val="1"/>
      </w:numPr>
      <w:ind w:left="0" w:hanging="840"/>
      <w:tabs>
        <w:tab w:val="left" w:pos="360" w:leader="none"/>
        <w:tab w:val="left" w:pos="840" w:leader="none"/>
      </w:tabs>
      <w:outlineLvl w:val="3"/>
    </w:pPr>
  </w:style>
  <w:style w:type="paragraph" w:styleId="1155">
    <w:name w:val="??"/>
    <w:next w:val="1155"/>
    <w:link w:val="1016"/>
    <w:qFormat/>
    <w:pPr>
      <w:jc w:val="both"/>
      <w:widowControl w:val="off"/>
    </w:pPr>
    <w:rPr>
      <w:sz w:val="21"/>
      <w:lang w:val="en-US" w:eastAsia="en-US" w:bidi="ar-SA"/>
    </w:rPr>
  </w:style>
  <w:style w:type="paragraph" w:styleId="1156">
    <w:name w:val="样式 标题 2 + 宋体 五号 行距: 单倍行距"/>
    <w:basedOn w:val="1018"/>
    <w:next w:val="1156"/>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7">
    <w:name w:val="List Paragraph1"/>
    <w:basedOn w:val="1016"/>
    <w:next w:val="1157"/>
    <w:link w:val="1016"/>
    <w:qFormat/>
    <w:pPr>
      <w:ind w:firstLine="420"/>
    </w:pPr>
    <w:rPr>
      <w:rFonts w:ascii="Calibri" w:hAnsi="Calibri"/>
      <w:szCs w:val="22"/>
    </w:rPr>
  </w:style>
  <w:style w:type="paragraph" w:styleId="1158">
    <w:name w:val="项目符号1"/>
    <w:basedOn w:val="1159"/>
    <w:next w:val="1158"/>
    <w:link w:val="1016"/>
    <w:qFormat/>
    <w:pPr>
      <w:ind w:left="-25" w:firstLine="0"/>
    </w:pPr>
  </w:style>
  <w:style w:type="paragraph" w:styleId="1159">
    <w:name w:val="正文文本样式"/>
    <w:basedOn w:val="1016"/>
    <w:next w:val="1159"/>
    <w:link w:val="1016"/>
    <w:qFormat/>
    <w:pPr>
      <w:ind w:firstLine="482"/>
      <w:spacing w:line="360" w:lineRule="auto"/>
    </w:pPr>
    <w:rPr>
      <w:rFonts w:cs="宋体"/>
      <w:sz w:val="24"/>
      <w:szCs w:val="20"/>
    </w:rPr>
  </w:style>
  <w:style w:type="paragraph" w:styleId="1160">
    <w:name w:val="xl27"/>
    <w:basedOn w:val="1016"/>
    <w:next w:val="116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font5"/>
    <w:basedOn w:val="1016"/>
    <w:next w:val="1161"/>
    <w:link w:val="1016"/>
    <w:qFormat/>
    <w:pPr>
      <w:jc w:val="left"/>
      <w:spacing w:before="100" w:beforeAutospacing="1" w:after="100" w:afterAutospacing="1"/>
      <w:widowControl/>
    </w:pPr>
    <w:rPr>
      <w:rFonts w:ascii="宋体" w:hAnsi="宋体" w:cs="宋体"/>
      <w:sz w:val="18"/>
      <w:szCs w:val="18"/>
    </w:rPr>
  </w:style>
  <w:style w:type="paragraph" w:styleId="1162">
    <w:name w:val="五级条标题"/>
    <w:basedOn w:val="1153"/>
    <w:next w:val="1016"/>
    <w:link w:val="1016"/>
    <w:qFormat/>
    <w:pPr>
      <w:numPr>
        <w:ilvl w:val="5"/>
      </w:numPr>
      <w:ind w:left="0" w:hanging="840"/>
      <w:tabs>
        <w:tab w:val="left" w:pos="360" w:leader="none"/>
        <w:tab w:val="left" w:pos="840" w:leader="none"/>
      </w:tabs>
      <w:outlineLvl w:val="5"/>
    </w:pPr>
  </w:style>
  <w:style w:type="paragraph" w:styleId="1163">
    <w:name w:val="xl49"/>
    <w:basedOn w:val="1016"/>
    <w:next w:val="1163"/>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name w:val="文档正文"/>
    <w:basedOn w:val="1016"/>
    <w:next w:val="1164"/>
    <w:link w:val="1016"/>
    <w:qFormat/>
    <w:pPr>
      <w:spacing w:before="120" w:after="120" w:line="180" w:lineRule="auto"/>
    </w:pPr>
    <w:rPr>
      <w:rFonts w:ascii="Arial" w:hAnsi="Arial"/>
      <w:szCs w:val="20"/>
    </w:rPr>
  </w:style>
  <w:style w:type="paragraph" w:styleId="1165">
    <w:name w:val="xl33"/>
    <w:basedOn w:val="1016"/>
    <w:next w:val="1165"/>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name w:val="xl42"/>
    <w:basedOn w:val="1016"/>
    <w:next w:val="116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name w:val="Char Char Char1 Char"/>
    <w:basedOn w:val="1016"/>
    <w:next w:val="1167"/>
    <w:link w:val="1016"/>
    <w:qFormat/>
    <w:rPr>
      <w:rFonts w:ascii="Tahoma" w:hAnsi="Tahoma"/>
      <w:sz w:val="24"/>
      <w:szCs w:val="20"/>
    </w:rPr>
  </w:style>
  <w:style w:type="paragraph" w:styleId="1168">
    <w:name w:val="xl44"/>
    <w:basedOn w:val="1016"/>
    <w:next w:val="116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name w:val="1名"/>
    <w:basedOn w:val="1016"/>
    <w:next w:val="1169"/>
    <w:link w:val="1016"/>
    <w:qFormat/>
    <w:pPr>
      <w:numPr>
        <w:ilvl w:val="0"/>
        <w:numId w:val="5"/>
      </w:numPr>
      <w:spacing w:before="120"/>
      <w:tabs>
        <w:tab w:val="left" w:pos="360" w:leader="none"/>
      </w:tabs>
    </w:pPr>
    <w:rPr>
      <w:rFonts w:ascii="宋体"/>
      <w:sz w:val="28"/>
      <w:szCs w:val="20"/>
    </w:rPr>
  </w:style>
  <w:style w:type="paragraph" w:styleId="1170">
    <w:name w:val="font9"/>
    <w:basedOn w:val="1016"/>
    <w:next w:val="1170"/>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1">
    <w:name w:val="Char Char Char1 Char1"/>
    <w:basedOn w:val="1016"/>
    <w:next w:val="1171"/>
    <w:link w:val="1016"/>
    <w:qFormat/>
    <w:rPr>
      <w:rFonts w:ascii="Tahoma" w:hAnsi="Tahoma"/>
      <w:sz w:val="24"/>
      <w:szCs w:val="20"/>
    </w:rPr>
  </w:style>
  <w:style w:type="paragraph" w:styleId="1172">
    <w:name w:val="Char Char Char Char Char Char Char Char Char Char"/>
    <w:basedOn w:val="1016"/>
    <w:next w:val="1172"/>
    <w:link w:val="1016"/>
    <w:qFormat/>
  </w:style>
  <w:style w:type="paragraph" w:styleId="1173">
    <w:name w:val="Char Char1 Char Char Char Char Char Char Char Char"/>
    <w:basedOn w:val="1016"/>
    <w:next w:val="1173"/>
    <w:link w:val="1016"/>
    <w:qFormat/>
    <w:pPr>
      <w:jc w:val="left"/>
      <w:spacing w:after="160" w:line="240" w:lineRule="exact"/>
      <w:widowControl/>
    </w:pPr>
    <w:rPr>
      <w:rFonts w:ascii="Verdana" w:hAnsi="Verdana"/>
      <w:sz w:val="20"/>
      <w:szCs w:val="20"/>
      <w:lang w:eastAsia="en-US"/>
    </w:rPr>
  </w:style>
  <w:style w:type="paragraph" w:styleId="1174">
    <w:name w:val="Char1"/>
    <w:basedOn w:val="1016"/>
    <w:next w:val="1174"/>
    <w:link w:val="1016"/>
    <w:qFormat/>
    <w:pPr>
      <w:tabs>
        <w:tab w:val="left" w:pos="360" w:leader="none"/>
      </w:tabs>
    </w:pPr>
    <w:rPr>
      <w:sz w:val="24"/>
    </w:rPr>
  </w:style>
  <w:style w:type="paragraph" w:styleId="1175">
    <w:name w:val="正文列项_字母"/>
    <w:basedOn w:val="1016"/>
    <w:next w:val="1175"/>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name w:val="xl28"/>
    <w:basedOn w:val="1016"/>
    <w:next w:val="1176"/>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name w:val="xl47"/>
    <w:basedOn w:val="1016"/>
    <w:next w:val="1177"/>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默认段落字体 Para Char Char Char Char"/>
    <w:basedOn w:val="1016"/>
    <w:next w:val="1178"/>
    <w:link w:val="1016"/>
    <w:qFormat/>
    <w:rPr>
      <w:rFonts w:ascii="Arial" w:hAnsi="Arial" w:cs="Arial"/>
      <w:szCs w:val="21"/>
    </w:rPr>
  </w:style>
  <w:style w:type="paragraph" w:styleId="1179">
    <w:name w:val="xl48"/>
    <w:basedOn w:val="1016"/>
    <w:next w:val="117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name w:val="xl31"/>
    <w:basedOn w:val="1016"/>
    <w:next w:val="1180"/>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53"/>
    <w:basedOn w:val="1016"/>
    <w:next w:val="118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 Char Char"/>
    <w:basedOn w:val="1016"/>
    <w:next w:val="1182"/>
    <w:link w:val="1016"/>
    <w:qFormat/>
    <w:rPr>
      <w:rFonts w:ascii="Tahoma" w:hAnsi="Tahoma"/>
      <w:sz w:val="24"/>
      <w:szCs w:val="20"/>
    </w:rPr>
  </w:style>
  <w:style w:type="paragraph" w:styleId="1183">
    <w:name w:val="xl50"/>
    <w:basedOn w:val="1016"/>
    <w:next w:val="118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name w:val="缺省文本"/>
    <w:basedOn w:val="1016"/>
    <w:next w:val="1184"/>
    <w:link w:val="1016"/>
    <w:qFormat/>
    <w:pPr>
      <w:jc w:val="left"/>
    </w:pPr>
    <w:rPr>
      <w:sz w:val="24"/>
    </w:rPr>
  </w:style>
  <w:style w:type="paragraph" w:styleId="1185">
    <w:name w:val="Char Char Char1"/>
    <w:basedOn w:val="1016"/>
    <w:next w:val="1185"/>
    <w:link w:val="1016"/>
    <w:qFormat/>
    <w:rPr>
      <w:rFonts w:ascii="Tahoma" w:hAnsi="Tahoma"/>
      <w:sz w:val="24"/>
      <w:szCs w:val="20"/>
    </w:rPr>
  </w:style>
  <w:style w:type="paragraph" w:styleId="1186">
    <w:name w:val="Char Char Char Char Char Char Char1"/>
    <w:basedOn w:val="1016"/>
    <w:next w:val="1186"/>
    <w:link w:val="1016"/>
    <w:qFormat/>
    <w:pPr>
      <w:ind w:firstLine="200"/>
      <w:spacing w:line="360" w:lineRule="auto"/>
    </w:pPr>
    <w:rPr>
      <w:rFonts w:eastAsia="仿宋_GB2312"/>
      <w:sz w:val="24"/>
    </w:rPr>
  </w:style>
  <w:style w:type="paragraph" w:styleId="1187">
    <w:name w:val="xl51"/>
    <w:basedOn w:val="1016"/>
    <w:next w:val="1187"/>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样式2"/>
    <w:basedOn w:val="1080"/>
    <w:next w:val="1188"/>
    <w:link w:val="1016"/>
    <w:qFormat/>
    <w:pPr>
      <w:jc w:val="center"/>
      <w:spacing w:line="360" w:lineRule="auto"/>
    </w:pPr>
    <w:rPr>
      <w:sz w:val="24"/>
    </w:rPr>
  </w:style>
  <w:style w:type="paragraph" w:styleId="1189">
    <w:name w:val="xl24"/>
    <w:basedOn w:val="1016"/>
    <w:next w:val="1189"/>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xl29"/>
    <w:basedOn w:val="1016"/>
    <w:next w:val="119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name w:val="正文 + 楷体_GB2312"/>
    <w:basedOn w:val="1016"/>
    <w:next w:val="1191"/>
    <w:link w:val="1016"/>
    <w:qFormat/>
    <w:pPr>
      <w:jc w:val="left"/>
      <w:widowControl/>
    </w:pPr>
    <w:rPr>
      <w:rFonts w:ascii="楷体_GB2312" w:eastAsia="楷体_GB2312" w:cs="Arial"/>
      <w:sz w:val="24"/>
    </w:rPr>
  </w:style>
  <w:style w:type="paragraph" w:styleId="1192">
    <w:name w:val="xl34"/>
    <w:basedOn w:val="1016"/>
    <w:next w:val="119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name w:val="1 Char Char Char Char"/>
    <w:basedOn w:val="1016"/>
    <w:next w:val="1193"/>
    <w:link w:val="1016"/>
    <w:qFormat/>
    <w:rPr>
      <w:rFonts w:ascii="Tahoma" w:hAnsi="Tahoma"/>
      <w:sz w:val="24"/>
      <w:szCs w:val="20"/>
    </w:rPr>
  </w:style>
  <w:style w:type="paragraph" w:styleId="1194">
    <w:name w:val="Default"/>
    <w:next w:val="1194"/>
    <w:link w:val="1016"/>
    <w:qFormat/>
    <w:pPr>
      <w:widowControl w:val="off"/>
    </w:pPr>
    <w:rPr>
      <w:rFonts w:ascii="Symbol" w:hAnsi="Symbol" w:cs="Symbol"/>
      <w:color w:val="000000"/>
      <w:sz w:val="24"/>
      <w:szCs w:val="24"/>
      <w:lang w:val="en-US" w:eastAsia="zh-CN" w:bidi="ar-SA"/>
    </w:rPr>
  </w:style>
  <w:style w:type="paragraph" w:styleId="1195">
    <w:name w:val="列出段落1"/>
    <w:basedOn w:val="1016"/>
    <w:next w:val="1195"/>
    <w:link w:val="1016"/>
    <w:qFormat/>
    <w:pPr>
      <w:ind w:firstLine="420"/>
    </w:pPr>
    <w:rPr>
      <w:rFonts w:ascii="Calibri" w:hAnsi="Calibri"/>
      <w:szCs w:val="22"/>
    </w:rPr>
  </w:style>
  <w:style w:type="paragraph" w:styleId="1196">
    <w:name w:val="default"/>
    <w:basedOn w:val="1016"/>
    <w:next w:val="1196"/>
    <w:link w:val="1016"/>
    <w:qFormat/>
    <w:pPr>
      <w:jc w:val="left"/>
      <w:spacing w:before="100" w:beforeAutospacing="1" w:after="100" w:afterAutospacing="1"/>
      <w:widowControl/>
    </w:pPr>
    <w:rPr>
      <w:rFonts w:ascii="宋体" w:hAnsi="宋体" w:cs="宋体"/>
      <w:sz w:val="24"/>
    </w:rPr>
  </w:style>
  <w:style w:type="paragraph" w:styleId="1197">
    <w:name w:val="字元 字元1"/>
    <w:basedOn w:val="1016"/>
    <w:next w:val="1197"/>
    <w:link w:val="1016"/>
    <w:qFormat/>
    <w:rPr>
      <w:rFonts w:ascii="Tahoma" w:hAnsi="Tahoma"/>
      <w:sz w:val="24"/>
      <w:szCs w:val="20"/>
    </w:rPr>
  </w:style>
  <w:style w:type="paragraph" w:styleId="1198">
    <w:name w:val="_Style 160"/>
    <w:next w:val="1198"/>
    <w:link w:val="1016"/>
    <w:qFormat/>
    <w:rPr>
      <w:sz w:val="21"/>
      <w:szCs w:val="24"/>
      <w:lang w:val="en-US" w:eastAsia="zh-CN" w:bidi="ar-SA"/>
    </w:rPr>
  </w:style>
  <w:style w:type="paragraph" w:styleId="1199">
    <w:name w:val="项目编号3"/>
    <w:basedOn w:val="1159"/>
    <w:next w:val="1199"/>
    <w:link w:val="1016"/>
    <w:qFormat/>
    <w:pPr>
      <w:numPr>
        <w:ilvl w:val="0"/>
        <w:numId w:val="6"/>
      </w:numPr>
    </w:pPr>
  </w:style>
  <w:style w:type="paragraph" w:styleId="1200">
    <w:name w:val="Char21"/>
    <w:basedOn w:val="1016"/>
    <w:next w:val="1200"/>
    <w:link w:val="1016"/>
    <w:qFormat/>
    <w:rPr>
      <w:rFonts w:ascii="Tahoma" w:hAnsi="Tahoma"/>
      <w:sz w:val="24"/>
      <w:szCs w:val="20"/>
    </w:rPr>
  </w:style>
  <w:style w:type="paragraph" w:styleId="1201">
    <w:name w:val="表格文字"/>
    <w:basedOn w:val="1029"/>
    <w:next w:val="1201"/>
    <w:link w:val="1016"/>
    <w:qFormat/>
    <w:pPr>
      <w:ind w:firstLine="0"/>
      <w:spacing w:before="20" w:after="20" w:line="240" w:lineRule="auto"/>
    </w:pPr>
    <w:rPr>
      <w:rFonts w:ascii="Century Gothic" w:hAnsi="Century Gothic"/>
      <w:sz w:val="20"/>
      <w:szCs w:val="20"/>
    </w:rPr>
  </w:style>
  <w:style w:type="paragraph" w:styleId="1202">
    <w:name w:val="Char Char Char Char Char Char Char Char Char Char1"/>
    <w:basedOn w:val="1016"/>
    <w:next w:val="1202"/>
    <w:link w:val="1016"/>
    <w:qFormat/>
    <w:rPr>
      <w:rFonts w:ascii="宋体" w:hAnsi="宋体" w:cs="Courier New"/>
      <w:sz w:val="32"/>
      <w:szCs w:val="32"/>
    </w:rPr>
  </w:style>
  <w:style w:type="paragraph" w:styleId="1203">
    <w:name w:val="正文文本样式 加粗"/>
    <w:basedOn w:val="1159"/>
    <w:next w:val="1203"/>
    <w:link w:val="1016"/>
    <w:qFormat/>
    <w:rPr>
      <w:b/>
    </w:rPr>
  </w:style>
  <w:style w:type="paragraph" w:styleId="1204">
    <w:name w:val="Char2 Char Char Char Char Char Char"/>
    <w:basedOn w:val="1016"/>
    <w:next w:val="1204"/>
    <w:link w:val="1016"/>
    <w:qFormat/>
    <w:pPr>
      <w:jc w:val="center"/>
      <w:spacing w:line="400" w:lineRule="exact"/>
      <w:widowControl/>
    </w:pPr>
  </w:style>
  <w:style w:type="paragraph" w:styleId="1205">
    <w:name w:val="Char Char4"/>
    <w:basedOn w:val="1016"/>
    <w:next w:val="1205"/>
    <w:link w:val="1016"/>
    <w:qFormat/>
    <w:pPr>
      <w:jc w:val="center"/>
      <w:spacing w:line="400" w:lineRule="exact"/>
      <w:widowControl/>
    </w:pPr>
  </w:style>
  <w:style w:type="paragraph" w:styleId="1206">
    <w:name w:val="Char3 Char Char Char1"/>
    <w:basedOn w:val="1016"/>
    <w:next w:val="1206"/>
    <w:link w:val="1016"/>
    <w:qFormat/>
    <w:rPr>
      <w:rFonts w:ascii="Tahoma" w:hAnsi="Tahoma"/>
      <w:sz w:val="24"/>
      <w:szCs w:val="20"/>
    </w:rPr>
  </w:style>
  <w:style w:type="paragraph" w:styleId="1207">
    <w:name w:val="无间隔"/>
    <w:next w:val="1207"/>
    <w:link w:val="1016"/>
    <w:qFormat/>
    <w:pPr>
      <w:jc w:val="both"/>
      <w:widowControl w:val="off"/>
    </w:pPr>
    <w:rPr>
      <w:sz w:val="21"/>
      <w:szCs w:val="24"/>
      <w:lang w:val="en-US" w:eastAsia="zh-CN" w:bidi="ar-SA"/>
    </w:rPr>
  </w:style>
  <w:style w:type="paragraph" w:styleId="1208">
    <w:name w:val="22222222222222"/>
    <w:basedOn w:val="1016"/>
    <w:next w:val="1208"/>
    <w:link w:val="1016"/>
    <w:qFormat/>
    <w:pPr>
      <w:ind w:firstLine="480"/>
      <w:jc w:val="left"/>
      <w:spacing w:line="360" w:lineRule="auto"/>
      <w:widowControl/>
    </w:pPr>
    <w:rPr>
      <w:color w:val="ff0000"/>
      <w:sz w:val="24"/>
      <w:szCs w:val="20"/>
    </w:rPr>
  </w:style>
  <w:style w:type="character" w:styleId="1209">
    <w:name w:val="中等深浅网格 1 - 强调文字颜色 2 Char"/>
    <w:next w:val="1209"/>
    <w:link w:val="1210"/>
    <w:qFormat/>
    <w:rPr>
      <w:sz w:val="21"/>
      <w:szCs w:val="24"/>
      <w:lang w:val="zh-CN" w:eastAsia="zh-CN" w:bidi="ar-SA"/>
    </w:rPr>
  </w:style>
  <w:style w:type="paragraph" w:styleId="1210">
    <w:name w:val="1"/>
    <w:next w:val="1210"/>
    <w:link w:val="1209"/>
    <w:qFormat/>
    <w:rPr>
      <w:sz w:val="21"/>
      <w:szCs w:val="24"/>
      <w:lang w:val="zh-CN" w:eastAsia="zh-CN" w:bidi="ar-SA"/>
    </w:rPr>
  </w:style>
  <w:style w:type="paragraph" w:styleId="1211">
    <w:name w:val="图文"/>
    <w:basedOn w:val="1016"/>
    <w:next w:val="1211"/>
    <w:link w:val="1016"/>
    <w:qFormat/>
    <w:pPr>
      <w:spacing w:after="50" w:line="360" w:lineRule="auto"/>
    </w:pPr>
    <w:rPr>
      <w:sz w:val="24"/>
    </w:rPr>
  </w:style>
  <w:style w:type="paragraph" w:styleId="1212">
    <w:name w:val="xl23"/>
    <w:basedOn w:val="1016"/>
    <w:next w:val="1212"/>
    <w:link w:val="1016"/>
    <w:qFormat/>
    <w:pPr>
      <w:spacing w:before="100" w:beforeAutospacing="1" w:after="100" w:afterAutospacing="1" w:line="360" w:lineRule="auto"/>
      <w:widowControl/>
    </w:pPr>
    <w:rPr>
      <w:sz w:val="24"/>
      <w:szCs w:val="20"/>
    </w:rPr>
  </w:style>
  <w:style w:type="paragraph" w:styleId="1213">
    <w:name w:val="正文表格"/>
    <w:basedOn w:val="1016"/>
    <w:next w:val="1213"/>
    <w:link w:val="1214"/>
    <w:qFormat/>
    <w:pPr>
      <w:jc w:val="left"/>
    </w:pPr>
    <w:rPr>
      <w:rFonts w:ascii="宋体" w:hAnsi="宋体"/>
      <w:color w:val="000000"/>
      <w:szCs w:val="21"/>
    </w:rPr>
  </w:style>
  <w:style w:type="character" w:styleId="1214">
    <w:name w:val="正文表格 Char"/>
    <w:next w:val="1214"/>
    <w:link w:val="1213"/>
    <w:qFormat/>
    <w:rPr>
      <w:rFonts w:ascii="宋体" w:hAnsi="宋体"/>
      <w:color w:val="000000"/>
      <w:sz w:val="21"/>
      <w:szCs w:val="21"/>
    </w:rPr>
  </w:style>
  <w:style w:type="paragraph" w:styleId="1215">
    <w:name w:val="正文重点"/>
    <w:basedOn w:val="1016"/>
    <w:next w:val="1215"/>
    <w:link w:val="1216"/>
    <w:qFormat/>
    <w:pPr>
      <w:ind w:firstLine="482"/>
      <w:jc w:val="left"/>
      <w:spacing w:line="360" w:lineRule="auto"/>
    </w:pPr>
    <w:rPr>
      <w:b/>
      <w:sz w:val="24"/>
      <w:szCs w:val="20"/>
    </w:rPr>
  </w:style>
  <w:style w:type="character" w:styleId="1216">
    <w:name w:val="正文重点 Char"/>
    <w:next w:val="1216"/>
    <w:link w:val="1215"/>
    <w:qFormat/>
    <w:rPr>
      <w:b/>
      <w:sz w:val="24"/>
    </w:rPr>
  </w:style>
  <w:style w:type="paragraph" w:styleId="1217">
    <w:name w:val="标题1-附件"/>
    <w:basedOn w:val="1017"/>
    <w:next w:val="1217"/>
    <w:link w:val="1016"/>
    <w:qFormat/>
    <w:pPr>
      <w:jc w:val="left"/>
    </w:pPr>
    <w:rPr>
      <w:sz w:val="24"/>
      <w:szCs w:val="24"/>
    </w:rPr>
  </w:style>
  <w:style w:type="paragraph" w:styleId="1218">
    <w:name w:val="正文小标题"/>
    <w:basedOn w:val="1016"/>
    <w:next w:val="1034"/>
    <w:link w:val="1219"/>
    <w:qFormat/>
    <w:pPr>
      <w:ind w:firstLine="482"/>
      <w:jc w:val="left"/>
      <w:spacing w:before="312" w:after="312"/>
    </w:pPr>
    <w:rPr>
      <w:rFonts w:ascii="宋体" w:hAnsi="宋体"/>
      <w:b/>
      <w:i/>
      <w:color w:val="ff0000"/>
      <w:sz w:val="24"/>
      <w:szCs w:val="20"/>
    </w:rPr>
  </w:style>
  <w:style w:type="character" w:styleId="1219">
    <w:name w:val="正文小标题 Char"/>
    <w:next w:val="1219"/>
    <w:link w:val="1218"/>
    <w:qFormat/>
    <w:rPr>
      <w:rFonts w:ascii="宋体" w:hAnsi="宋体"/>
      <w:b/>
      <w:i/>
      <w:color w:val="ff0000"/>
      <w:sz w:val="24"/>
    </w:rPr>
  </w:style>
  <w:style w:type="paragraph" w:styleId="1220">
    <w:name w:val="正文大标题"/>
    <w:basedOn w:val="1218"/>
    <w:next w:val="1034"/>
    <w:link w:val="1221"/>
    <w:qFormat/>
    <w:pPr>
      <w:jc w:val="center"/>
    </w:pPr>
    <w:rPr>
      <w:i w:val="0"/>
      <w:color w:val="000000"/>
      <w:sz w:val="28"/>
      <w:szCs w:val="21"/>
    </w:rPr>
  </w:style>
  <w:style w:type="character" w:styleId="1221">
    <w:name w:val="正文大标题 Char"/>
    <w:next w:val="1221"/>
    <w:link w:val="1220"/>
    <w:qFormat/>
    <w:rPr>
      <w:rFonts w:ascii="宋体" w:hAnsi="宋体"/>
      <w:b/>
      <w:color w:val="000000"/>
      <w:sz w:val="28"/>
      <w:szCs w:val="21"/>
    </w:rPr>
  </w:style>
  <w:style w:type="paragraph" w:styleId="1222">
    <w:name w:val="注释"/>
    <w:basedOn w:val="1016"/>
    <w:next w:val="1222"/>
    <w:link w:val="1223"/>
    <w:qFormat/>
    <w:pPr>
      <w:ind w:left="420" w:hanging="420"/>
      <w:jc w:val="left"/>
    </w:pPr>
    <w:rPr>
      <w:rFonts w:ascii="宋体" w:hAnsi="宋体"/>
      <w:szCs w:val="21"/>
    </w:rPr>
  </w:style>
  <w:style w:type="character" w:styleId="1223">
    <w:name w:val="注释 Char"/>
    <w:next w:val="1223"/>
    <w:link w:val="1222"/>
    <w:qFormat/>
    <w:rPr>
      <w:rFonts w:ascii="宋体" w:hAnsi="宋体"/>
      <w:sz w:val="21"/>
      <w:szCs w:val="21"/>
    </w:rPr>
  </w:style>
  <w:style w:type="paragraph" w:styleId="1224">
    <w:name w:val="正文须知-1级"/>
    <w:basedOn w:val="1016"/>
    <w:next w:val="1016"/>
    <w:link w:val="1016"/>
    <w:qFormat/>
    <w:pPr>
      <w:numPr>
        <w:ilvl w:val="0"/>
        <w:numId w:val="7"/>
      </w:numPr>
      <w:spacing w:line="300" w:lineRule="auto"/>
    </w:pPr>
    <w:rPr>
      <w:rFonts w:ascii="宋体" w:hAnsi="Calibri"/>
      <w:sz w:val="24"/>
      <w:szCs w:val="21"/>
    </w:rPr>
  </w:style>
  <w:style w:type="paragraph" w:styleId="1225">
    <w:name w:val="正文须知-2级"/>
    <w:basedOn w:val="1016"/>
    <w:next w:val="1225"/>
    <w:link w:val="1016"/>
    <w:qFormat/>
    <w:pPr>
      <w:numPr>
        <w:ilvl w:val="1"/>
        <w:numId w:val="7"/>
      </w:numPr>
      <w:spacing w:line="300" w:lineRule="auto"/>
    </w:pPr>
    <w:rPr>
      <w:rFonts w:ascii="宋体" w:hAnsi="Calibri"/>
      <w:sz w:val="24"/>
      <w:szCs w:val="21"/>
    </w:rPr>
  </w:style>
  <w:style w:type="paragraph" w:styleId="1226">
    <w:name w:val="正文须知-3级"/>
    <w:basedOn w:val="1016"/>
    <w:next w:val="1226"/>
    <w:link w:val="1016"/>
    <w:qFormat/>
    <w:pPr>
      <w:numPr>
        <w:ilvl w:val="2"/>
        <w:numId w:val="7"/>
      </w:numPr>
      <w:ind w:hanging="355"/>
      <w:spacing w:line="300" w:lineRule="auto"/>
    </w:pPr>
    <w:rPr>
      <w:rFonts w:ascii="宋体" w:hAnsi="Calibri"/>
      <w:sz w:val="24"/>
      <w:szCs w:val="21"/>
    </w:rPr>
  </w:style>
  <w:style w:type="character" w:styleId="1227">
    <w:name w:val="纯文本 字符"/>
    <w:next w:val="1227"/>
    <w:link w:val="1016"/>
    <w:uiPriority w:val="99"/>
    <w:qFormat/>
    <w:rPr>
      <w:rFonts w:ascii="宋体" w:hAnsi="Courier New" w:eastAsia="宋体" w:cs="Times New Roman"/>
      <w:sz w:val="21"/>
      <w:szCs w:val="21"/>
      <w:lang w:val="en-US" w:eastAsia="zh-CN" w:bidi="ar-SA"/>
    </w:rPr>
  </w:style>
  <w:style w:type="paragraph" w:styleId="1228">
    <w:name w:val="表格1"/>
    <w:basedOn w:val="1016"/>
    <w:next w:val="1228"/>
    <w:link w:val="1016"/>
    <w:qFormat/>
    <w:pPr>
      <w:ind w:firstLine="480"/>
      <w:jc w:val="center"/>
    </w:pPr>
    <w:rPr>
      <w:sz w:val="24"/>
      <w:szCs w:val="20"/>
    </w:rPr>
  </w:style>
  <w:style w:type="character" w:styleId="1229">
    <w:name w:val="纯文本 字符1"/>
    <w:next w:val="1229"/>
    <w:link w:val="1016"/>
    <w:qFormat/>
    <w:rPr>
      <w:rFonts w:ascii="宋体" w:hAnsi="Courier New"/>
    </w:rPr>
  </w:style>
  <w:style w:type="character" w:styleId="1230">
    <w:name w:val="bjh-p"/>
    <w:next w:val="1230"/>
    <w:link w:val="1016"/>
    <w:qFormat/>
  </w:style>
  <w:style w:type="paragraph" w:styleId="1231">
    <w:name w:val="无标题条"/>
    <w:next w:val="1016"/>
    <w:link w:val="1016"/>
    <w:qFormat/>
    <w:pPr>
      <w:jc w:val="both"/>
    </w:pPr>
    <w:rPr>
      <w:sz w:val="21"/>
      <w:lang w:val="en-US" w:eastAsia="zh-CN" w:bidi="ar-SA"/>
    </w:rPr>
  </w:style>
  <w:style w:type="character" w:styleId="1232">
    <w:name w:val="正文格式 Char"/>
    <w:next w:val="1232"/>
    <w:link w:val="1233"/>
    <w:qFormat/>
    <w:rPr>
      <w:rFonts w:ascii="宋体" w:hAnsi="宋体"/>
      <w:sz w:val="24"/>
      <w:szCs w:val="24"/>
      <w:lang w:val="en-GB"/>
    </w:rPr>
  </w:style>
  <w:style w:type="paragraph" w:styleId="1233">
    <w:name w:val="正文格式"/>
    <w:basedOn w:val="1016"/>
    <w:next w:val="1233"/>
    <w:link w:val="1232"/>
    <w:qFormat/>
    <w:pPr>
      <w:ind w:firstLine="480"/>
      <w:spacing w:line="360" w:lineRule="auto"/>
    </w:pPr>
    <w:rPr>
      <w:rFonts w:ascii="宋体" w:hAnsi="宋体"/>
      <w:sz w:val="24"/>
      <w:lang w:val="en-GB"/>
    </w:rPr>
  </w:style>
  <w:style w:type="character" w:styleId="1234">
    <w:name w:val="标题 3 Char"/>
    <w:next w:val="1234"/>
    <w:link w:val="1016"/>
    <w:qFormat/>
    <w:rPr>
      <w:rFonts w:ascii="宋体" w:eastAsia="宋体"/>
      <w:b/>
      <w:sz w:val="24"/>
      <w:u w:val="single"/>
      <w:lang w:val="en-US" w:eastAsia="zh-CN" w:bidi="ar-SA"/>
    </w:rPr>
  </w:style>
  <w:style w:type="character" w:styleId="1235">
    <w:name w:val="正文缩进 Char"/>
    <w:next w:val="1235"/>
    <w:link w:val="1016"/>
    <w:qFormat/>
    <w:rPr>
      <w:rFonts w:ascii="宋体" w:eastAsia="宋体"/>
      <w:sz w:val="24"/>
      <w:szCs w:val="24"/>
      <w:lang w:val="en-US" w:eastAsia="zh-CN" w:bidi="ar-SA"/>
    </w:rPr>
  </w:style>
  <w:style w:type="character" w:styleId="1236">
    <w:name w:val="Char Char111"/>
    <w:next w:val="1236"/>
    <w:link w:val="1016"/>
    <w:qFormat/>
    <w:rPr>
      <w:rFonts w:ascii="宋体" w:eastAsia="宋体"/>
      <w:b/>
      <w:sz w:val="24"/>
      <w:u w:val="single"/>
      <w:lang w:val="en-US" w:eastAsia="zh-CN" w:bidi="ar-SA"/>
    </w:rPr>
  </w:style>
  <w:style w:type="character" w:styleId="1237">
    <w:name w:val="正文文本缩进 Char"/>
    <w:next w:val="1237"/>
    <w:link w:val="1016"/>
    <w:qFormat/>
    <w:rPr>
      <w:rFonts w:eastAsia="宋体"/>
      <w:sz w:val="24"/>
      <w:szCs w:val="24"/>
      <w:lang w:val="en-US" w:eastAsia="zh-CN" w:bidi="ar-SA"/>
    </w:rPr>
  </w:style>
  <w:style w:type="character" w:styleId="1238">
    <w:name w:val="列出段落 Char"/>
    <w:next w:val="1238"/>
    <w:link w:val="1016"/>
    <w:qFormat/>
    <w:rPr>
      <w:rFonts w:ascii="Calibri" w:hAnsi="Calibri" w:eastAsia="宋体"/>
      <w:sz w:val="21"/>
      <w:szCs w:val="22"/>
      <w:lang w:val="en-US" w:eastAsia="zh-CN" w:bidi="ar-SA"/>
    </w:rPr>
  </w:style>
  <w:style w:type="character" w:styleId="1239">
    <w:name w:val="页眉 Char"/>
    <w:next w:val="1239"/>
    <w:link w:val="1016"/>
    <w:qFormat/>
    <w:rPr>
      <w:rFonts w:eastAsia="宋体"/>
      <w:sz w:val="18"/>
      <w:szCs w:val="18"/>
      <w:lang w:val="en-US" w:eastAsia="zh-CN" w:bidi="ar-SA"/>
    </w:rPr>
  </w:style>
  <w:style w:type="character" w:styleId="1240">
    <w:name w:val="标题 2 Char"/>
    <w:next w:val="1240"/>
    <w:link w:val="1016"/>
    <w:qFormat/>
    <w:rPr>
      <w:rFonts w:ascii="Arial" w:hAnsi="Arial" w:eastAsia="黑体"/>
      <w:b/>
      <w:sz w:val="30"/>
      <w:lang w:val="en-US" w:eastAsia="zh-CN" w:bidi="ar-SA"/>
    </w:rPr>
  </w:style>
  <w:style w:type="paragraph" w:styleId="1241">
    <w:name w:val="字元 字元2"/>
    <w:basedOn w:val="1016"/>
    <w:next w:val="1241"/>
    <w:link w:val="1016"/>
    <w:qFormat/>
    <w:rPr>
      <w:rFonts w:ascii="Tahoma" w:hAnsi="Tahoma"/>
      <w:sz w:val="24"/>
      <w:szCs w:val="20"/>
    </w:rPr>
  </w:style>
  <w:style w:type="paragraph" w:styleId="1242">
    <w:name w:val="Char3 Char Char Char2"/>
    <w:basedOn w:val="1016"/>
    <w:next w:val="1242"/>
    <w:link w:val="1016"/>
    <w:qFormat/>
    <w:rPr>
      <w:rFonts w:ascii="Tahoma" w:hAnsi="Tahoma"/>
      <w:sz w:val="24"/>
      <w:szCs w:val="20"/>
    </w:rPr>
  </w:style>
  <w:style w:type="paragraph" w:styleId="1243">
    <w:name w:val="正文文本缩进2"/>
    <w:basedOn w:val="1016"/>
    <w:next w:val="1243"/>
    <w:link w:val="1016"/>
    <w:qFormat/>
    <w:pPr>
      <w:ind w:firstLine="480"/>
      <w:spacing w:line="480" w:lineRule="exact"/>
    </w:pPr>
    <w:rPr>
      <w:rFonts w:ascii="宋体" w:hAnsi="宋体"/>
      <w:sz w:val="24"/>
      <w:lang w:val="zh-CN" w:eastAsia="zh-CN"/>
    </w:rPr>
  </w:style>
  <w:style w:type="paragraph" w:styleId="1244">
    <w:name w:val="Char3"/>
    <w:basedOn w:val="1016"/>
    <w:next w:val="1244"/>
    <w:link w:val="1016"/>
    <w:qFormat/>
    <w:pPr>
      <w:tabs>
        <w:tab w:val="left" w:pos="360" w:leader="none"/>
      </w:tabs>
    </w:pPr>
    <w:rPr>
      <w:sz w:val="24"/>
    </w:rPr>
  </w:style>
  <w:style w:type="paragraph" w:styleId="1245">
    <w:name w:val="Char Char Char Char Char Char Char Char Char Char Char Char Char Char Char Char1"/>
    <w:basedOn w:val="1016"/>
    <w:next w:val="1245"/>
    <w:link w:val="1016"/>
    <w:qFormat/>
    <w:pPr>
      <w:jc w:val="center"/>
      <w:spacing w:after="160" w:line="240" w:lineRule="exact"/>
      <w:widowControl/>
    </w:pPr>
    <w:rPr>
      <w:rFonts w:ascii="宋体" w:hAnsi="宋体"/>
      <w:b/>
      <w:sz w:val="30"/>
      <w:szCs w:val="30"/>
      <w:lang w:eastAsia="en-US"/>
    </w:rPr>
  </w:style>
  <w:style w:type="paragraph" w:styleId="1246">
    <w:name w:val="Char Char1 Char Char Char Char Char Char1"/>
    <w:basedOn w:val="1016"/>
    <w:next w:val="1246"/>
    <w:link w:val="1016"/>
    <w:qFormat/>
    <w:pPr>
      <w:jc w:val="left"/>
      <w:spacing w:after="160" w:line="240" w:lineRule="exact"/>
      <w:widowControl/>
    </w:pPr>
    <w:rPr>
      <w:rFonts w:ascii="Verdana" w:hAnsi="Verdana" w:eastAsia="仿宋_GB2312"/>
      <w:sz w:val="24"/>
      <w:szCs w:val="20"/>
      <w:lang w:eastAsia="en-US"/>
    </w:rPr>
  </w:style>
  <w:style w:type="paragraph" w:styleId="1247">
    <w:name w:val="列出段落2"/>
    <w:basedOn w:val="1016"/>
    <w:next w:val="1247"/>
    <w:link w:val="1016"/>
    <w:qFormat/>
    <w:pPr>
      <w:ind w:firstLine="420"/>
    </w:pPr>
    <w:rPr>
      <w:rFonts w:ascii="Calibri" w:hAnsi="Calibri"/>
      <w:szCs w:val="22"/>
    </w:rPr>
  </w:style>
  <w:style w:type="paragraph" w:styleId="1248">
    <w:name w:val="Char Char Char1 Char2"/>
    <w:basedOn w:val="1016"/>
    <w:next w:val="1248"/>
    <w:link w:val="1016"/>
    <w:qFormat/>
    <w:rPr>
      <w:rFonts w:ascii="Tahoma" w:hAnsi="Tahoma"/>
      <w:sz w:val="24"/>
      <w:szCs w:val="20"/>
    </w:rPr>
  </w:style>
  <w:style w:type="paragraph" w:styleId="1249">
    <w:name w:val="Char Char Char2"/>
    <w:basedOn w:val="1016"/>
    <w:next w:val="1249"/>
    <w:link w:val="1016"/>
    <w:qFormat/>
    <w:rPr>
      <w:rFonts w:ascii="Tahoma" w:hAnsi="Tahoma"/>
      <w:sz w:val="24"/>
      <w:szCs w:val="20"/>
    </w:rPr>
  </w:style>
  <w:style w:type="paragraph" w:styleId="1250">
    <w:name w:val="Char Char Char Char Char Char Char2"/>
    <w:basedOn w:val="1016"/>
    <w:next w:val="1250"/>
    <w:link w:val="1016"/>
    <w:qFormat/>
    <w:pPr>
      <w:ind w:firstLine="200"/>
      <w:spacing w:line="360" w:lineRule="auto"/>
    </w:pPr>
    <w:rPr>
      <w:rFonts w:eastAsia="仿宋_GB2312"/>
      <w:sz w:val="24"/>
    </w:rPr>
  </w:style>
  <w:style w:type="paragraph" w:styleId="1251">
    <w:name w:val="正文缩进2"/>
    <w:basedOn w:val="1016"/>
    <w:next w:val="1251"/>
    <w:link w:val="1016"/>
    <w:qFormat/>
    <w:pPr>
      <w:ind w:firstLine="567"/>
      <w:spacing w:line="480" w:lineRule="exact"/>
      <w:widowControl/>
    </w:pPr>
    <w:rPr>
      <w:rFonts w:ascii="宋体"/>
      <w:color w:val="000000"/>
      <w:sz w:val="28"/>
      <w:szCs w:val="20"/>
      <w:lang w:val="zh-CN" w:eastAsia="zh-CN"/>
    </w:rPr>
  </w:style>
  <w:style w:type="paragraph" w:styleId="1252">
    <w:name w:val="Revision"/>
    <w:next w:val="1252"/>
    <w:link w:val="1016"/>
    <w:qFormat/>
    <w:rPr>
      <w:sz w:val="21"/>
      <w:szCs w:val="24"/>
      <w:lang w:val="en-US" w:eastAsia="zh-CN" w:bidi="ar-SA"/>
    </w:rPr>
  </w:style>
  <w:style w:type="paragraph" w:styleId="1253">
    <w:name w:val="Char22"/>
    <w:basedOn w:val="1016"/>
    <w:next w:val="1253"/>
    <w:link w:val="1016"/>
    <w:qFormat/>
    <w:rPr>
      <w:rFonts w:ascii="Tahoma" w:hAnsi="Tahoma"/>
      <w:sz w:val="24"/>
      <w:szCs w:val="20"/>
    </w:rPr>
  </w:style>
  <w:style w:type="paragraph" w:styleId="1254">
    <w:name w:val="Char Char Char Char Char Char Char Char Char Char2"/>
    <w:basedOn w:val="1016"/>
    <w:next w:val="1254"/>
    <w:link w:val="1016"/>
    <w:qFormat/>
    <w:rPr>
      <w:rFonts w:ascii="宋体" w:hAnsi="宋体" w:cs="Courier New"/>
      <w:sz w:val="32"/>
      <w:szCs w:val="32"/>
    </w:rPr>
  </w:style>
  <w:style w:type="paragraph" w:styleId="1255">
    <w:name w:val="Char2 Char Char Char Char Char Char1"/>
    <w:basedOn w:val="1016"/>
    <w:next w:val="1255"/>
    <w:link w:val="1016"/>
    <w:qFormat/>
    <w:pPr>
      <w:jc w:val="center"/>
      <w:spacing w:line="400" w:lineRule="exact"/>
      <w:widowControl/>
    </w:pPr>
  </w:style>
  <w:style w:type="character" w:styleId="1256">
    <w:name w:val="页脚 Char"/>
    <w:next w:val="1256"/>
    <w:link w:val="1016"/>
    <w:qFormat/>
    <w:rPr>
      <w:rFonts w:ascii="宋体" w:eastAsia="宋体"/>
      <w:sz w:val="18"/>
      <w:lang w:val="en-US" w:eastAsia="zh-CN" w:bidi="ar-SA"/>
    </w:rPr>
  </w:style>
  <w:style w:type="paragraph" w:styleId="1257">
    <w:name w:val="Char Char41"/>
    <w:basedOn w:val="1016"/>
    <w:next w:val="1257"/>
    <w:link w:val="1016"/>
    <w:qFormat/>
    <w:pPr>
      <w:jc w:val="center"/>
      <w:spacing w:line="400" w:lineRule="exact"/>
      <w:widowControl/>
    </w:pPr>
  </w:style>
  <w:style w:type="character" w:styleId="1258">
    <w:name w:val="批注文字 Char"/>
    <w:next w:val="1258"/>
    <w:link w:val="1016"/>
    <w:uiPriority w:val="99"/>
    <w:qFormat/>
    <w:rPr>
      <w:sz w:val="21"/>
      <w:szCs w:val="24"/>
    </w:rPr>
  </w:style>
  <w:style w:type="character" w:styleId="1259">
    <w:name w:val="标题 Char"/>
    <w:next w:val="1259"/>
    <w:link w:val="1016"/>
    <w:qFormat/>
    <w:rPr>
      <w:b/>
      <w:sz w:val="32"/>
    </w:rPr>
  </w:style>
  <w:style w:type="paragraph" w:styleId="1260">
    <w:name w:val="图例"/>
    <w:basedOn w:val="1016"/>
    <w:next w:val="1260"/>
    <w:link w:val="1016"/>
    <w:qFormat/>
    <w:pPr>
      <w:jc w:val="center"/>
      <w:spacing w:before="120" w:after="120" w:line="360" w:lineRule="auto"/>
    </w:pPr>
    <w:rPr>
      <w:rFonts w:eastAsia="仿宋_GB2312"/>
      <w:b/>
      <w:sz w:val="24"/>
      <w:szCs w:val="20"/>
    </w:rPr>
  </w:style>
  <w:style w:type="paragraph" w:styleId="1261">
    <w:name w:val="Table Paragraph"/>
    <w:basedOn w:val="1016"/>
    <w:next w:val="1261"/>
    <w:link w:val="1016"/>
    <w:uiPriority w:val="1"/>
    <w:qFormat/>
    <w:pPr>
      <w:jc w:val="left"/>
    </w:pPr>
    <w:rPr>
      <w:rFonts w:ascii="宋体" w:hAnsi="宋体" w:cs="宋体"/>
      <w:sz w:val="22"/>
      <w:szCs w:val="22"/>
      <w:lang w:eastAsia="en-US"/>
    </w:rPr>
  </w:style>
  <w:style w:type="table" w:styleId="1262">
    <w:name w:val="Table Normal"/>
    <w:next w:val="1262"/>
    <w:link w:val="1016"/>
    <w:uiPriority w:val="2"/>
    <w:semiHidden/>
    <w:qFormat/>
    <w:pPr>
      <w:widowControl w:val="off"/>
    </w:pPr>
    <w:rPr>
      <w:rFonts w:ascii="Calibri" w:hAnsi="Calibri"/>
      <w:sz w:val="22"/>
      <w:szCs w:val="22"/>
      <w:lang w:val="en-US" w:eastAsia="en-US" w:bidi="ar-SA"/>
    </w:rPr>
    <w:tblPr/>
  </w:style>
  <w:style w:type="paragraph" w:styleId="1263">
    <w:name w:val="成文日期"/>
    <w:basedOn w:val="1016"/>
    <w:next w:val="1263"/>
    <w:link w:val="1264"/>
    <w:qFormat/>
    <w:pPr>
      <w:ind w:right="400" w:firstLine="200"/>
      <w:jc w:val="right"/>
      <w:spacing w:line="570" w:lineRule="exact"/>
    </w:pPr>
    <w:rPr>
      <w:rFonts w:ascii="仿宋_GB2312" w:eastAsia="仿宋_GB2312"/>
      <w:sz w:val="32"/>
      <w:szCs w:val="20"/>
    </w:rPr>
  </w:style>
  <w:style w:type="character" w:styleId="1264">
    <w:name w:val="成文日期 Char"/>
    <w:next w:val="1264"/>
    <w:link w:val="1263"/>
    <w:rPr>
      <w:rFonts w:ascii="仿宋_GB2312" w:eastAsia="仿宋_GB2312"/>
      <w:sz w:val="32"/>
    </w:rPr>
  </w:style>
  <w:style w:type="paragraph" w:styleId="1265">
    <w:name w:val="纯文本1"/>
    <w:next w:val="1071"/>
    <w:link w:val="1016"/>
    <w:qFormat/>
    <w:pPr>
      <w:jc w:val="both"/>
      <w:widowControl w:val="off"/>
    </w:pPr>
    <w:rPr>
      <w:rFonts w:ascii="宋体" w:hAnsi="宋体"/>
      <w:sz w:val="26"/>
      <w:szCs w:val="24"/>
      <w:lang w:val="en-US" w:eastAsia="zh-CN" w:bidi="ar-SA"/>
    </w:rPr>
  </w:style>
  <w:style w:type="character" w:styleId="1266">
    <w:name w:val="标题 2 Char1"/>
    <w:next w:val="1266"/>
    <w:link w:val="1016"/>
    <w:qFormat/>
    <w:rPr>
      <w:rFonts w:ascii="Arial" w:hAnsi="Arial" w:eastAsia="黑体"/>
      <w:b/>
      <w:sz w:val="30"/>
      <w:lang w:val="en-US" w:eastAsia="zh-CN" w:bidi="ar-SA"/>
    </w:rPr>
  </w:style>
  <w:style w:type="character" w:styleId="1267">
    <w:name w:val="正文文本 Char"/>
    <w:next w:val="1267"/>
    <w:link w:val="1016"/>
    <w:qFormat/>
    <w:rPr>
      <w:rFonts w:ascii="宋体" w:hAnsi="宋体"/>
      <w:sz w:val="24"/>
      <w:szCs w:val="24"/>
    </w:rPr>
  </w:style>
  <w:style w:type="character" w:styleId="1268">
    <w:name w:val="正文文本缩进 Char2"/>
    <w:next w:val="1268"/>
    <w:link w:val="1016"/>
    <w:qFormat/>
    <w:rPr>
      <w:rFonts w:eastAsia="宋体"/>
      <w:sz w:val="24"/>
      <w:szCs w:val="24"/>
      <w:lang w:val="en-US" w:eastAsia="zh-CN" w:bidi="ar-SA"/>
    </w:rPr>
  </w:style>
  <w:style w:type="character" w:styleId="1269">
    <w:name w:val="纯文本 Char"/>
    <w:next w:val="1269"/>
    <w:link w:val="1016"/>
    <w:uiPriority w:val="99"/>
    <w:qFormat/>
    <w:rPr>
      <w:rFonts w:hint="eastAsia" w:ascii="宋体" w:hAnsi="Courier New" w:eastAsia="宋体" w:cs="宋体"/>
      <w:sz w:val="21"/>
    </w:rPr>
  </w:style>
  <w:style w:type="paragraph" w:styleId="1270">
    <w:name w:val="AONormal"/>
    <w:next w:val="1270"/>
    <w:link w:val="1016"/>
    <w:qFormat/>
    <w:pPr>
      <w:ind w:firstLine="440"/>
      <w:spacing w:line="400" w:lineRule="exact"/>
    </w:pPr>
    <w:rPr>
      <w:rFonts w:ascii="华文楷体" w:hAnsi="华文楷体" w:eastAsia="华文楷体" w:cs="华文楷体"/>
      <w:sz w:val="22"/>
      <w:szCs w:val="21"/>
      <w:lang w:val="en-US" w:eastAsia="zh-CN" w:bidi="ar-SA"/>
    </w:rPr>
  </w:style>
  <w:style w:type="character" w:styleId="1271" w:default="1">
    <w:name w:val="Default Paragraph Font"/>
    <w:uiPriority w:val="1"/>
    <w:semiHidden/>
    <w:unhideWhenUsed/>
  </w:style>
  <w:style w:type="numbering" w:styleId="1272" w:default="1">
    <w:name w:val="No List"/>
    <w:uiPriority w:val="99"/>
    <w:semiHidden/>
    <w:unhideWhenUsed/>
  </w:style>
  <w:style w:type="table" w:styleId="12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11</cp:revision>
  <dcterms:created xsi:type="dcterms:W3CDTF">2022-05-30T08:03:00Z</dcterms:created>
  <dcterms:modified xsi:type="dcterms:W3CDTF">2025-12-22T08:15:35Z</dcterms:modified>
</cp:coreProperties>
</file>